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digital de la publicidad online cambia con el uso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Antón se hace eco de la noticia lanzada por Atlántico sobre el cambio de rumbo en la estrategia de la publicidad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Antón, una agencia de publicidad con servicios de publicidad en Internet en Murcia y con expertos en crear creatividad publicitaria en Alicante, se hace eco de la noticia lanzada por el portal web Atlántico sobre el cambio que ha tomado la estrategia digital del marketing en Internet gracias al uso de la Inteligencia Artificial.</w:t>
            </w:r>
          </w:p>
          <w:p>
            <w:pPr>
              <w:ind w:left="-284" w:right="-427"/>
              <w:jc w:val="both"/>
              <w:rPr>
                <w:rFonts/>
                <w:color w:val="262626" w:themeColor="text1" w:themeTint="D9"/>
              </w:rPr>
            </w:pPr>
            <w:r>
              <w:t>La publicidad online ha experimentado una revolución gracias a los avances de la Inteligencia Artificial, transformando por completo el panorama del marketing digital. La IA ha dejado de ser una mera tendencia para convertirse en un elemento esencial en las estrategias de las empresas que buscan destacar en el competitivo mundo del comercio electrónico.</w:t>
            </w:r>
          </w:p>
          <w:p>
            <w:pPr>
              <w:ind w:left="-284" w:right="-427"/>
              <w:jc w:val="both"/>
              <w:rPr>
                <w:rFonts/>
                <w:color w:val="262626" w:themeColor="text1" w:themeTint="D9"/>
              </w:rPr>
            </w:pPr>
            <w:r>
              <w:t>La IA ha cambiado la forma en que las marcas se conectan con sus audiencias en el espacio digital. El poder de la IA en la publicidad online radica en su capacidad para analizar grandes cantidades de datos de forma rápida y eficiente, permitiendo a las empresas personalizar sus mensajes y optimizar sus campañas de manera más efectiva.</w:t>
            </w:r>
          </w:p>
          <w:p>
            <w:pPr>
              <w:ind w:left="-284" w:right="-427"/>
              <w:jc w:val="both"/>
              <w:rPr>
                <w:rFonts/>
                <w:color w:val="262626" w:themeColor="text1" w:themeTint="D9"/>
              </w:rPr>
            </w:pPr>
            <w:r>
              <w:t>Una de las áreas clave donde la IA ha dejado su huella es en la segmentación de audiencia. Antes, las empresas se basaban en enfoques más generales para dirigirse a su público objetivo. Sin embargo, con la IA, se ha vuelto posible analizar datos demográficos, comportamientos de navegación y patrones de compra para crear perfiles detallados de los usuarios. Esto permite a los anunciantes personalizar sus anuncios de manera más precisa, garantizando que lleguen a la audiencia adecuada en el momento oportuno.</w:t>
            </w:r>
          </w:p>
          <w:p>
            <w:pPr>
              <w:ind w:left="-284" w:right="-427"/>
              <w:jc w:val="both"/>
              <w:rPr>
                <w:rFonts/>
                <w:color w:val="262626" w:themeColor="text1" w:themeTint="D9"/>
              </w:rPr>
            </w:pPr>
            <w:r>
              <w:t>Otro aspecto destacado es el auge de la publicidad programática, impulsada por la IA. La automatización de la compra y venta de espacios publicitarios en tiempo real ha mejorado la eficiencia del proceso, eliminando la necesidad de negociaciones manuales. La IA utiliza algoritmos para analizar datos y tomar decisiones en milisegundos, asegurando que los anunciantes puedan llegar a su audiencia de manera más efectiva y con un mayor retorno de inversión.</w:t>
            </w:r>
          </w:p>
          <w:p>
            <w:pPr>
              <w:ind w:left="-284" w:right="-427"/>
              <w:jc w:val="both"/>
              <w:rPr>
                <w:rFonts/>
                <w:color w:val="262626" w:themeColor="text1" w:themeTint="D9"/>
              </w:rPr>
            </w:pPr>
            <w:r>
              <w:t>La personalización de contenido es otro beneficio clave que la IA aporta a la publicidad online. Con la capacidad de analizar el comportamiento pasado y las preferencias de los usuarios, las empresas pueden crear mensajes adaptados a los intereses individuales de cada cliente potencial. Esto no solo mejora la experiencia del usuario, sino que también aumenta las posibilidades de conversión.Sin embargo, a medida que la IA se convierte en un aliado indispensable en la publicidad online, también surgen desafíos. La privacidad de los usuarios y la ética en el uso de datos se han convertido en preocupaciones importantes. Las empresas deben equilibrar la personalización de anuncios con el respeto a la privacidad de los usuarios, evitando prácticas invasivas que puedan generar desconfianza.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Antón</w:t>
      </w:r>
    </w:p>
    <w:p w:rsidR="00C31F72" w:rsidRDefault="00C31F72" w:rsidP="00AB63FE">
      <w:pPr>
        <w:pStyle w:val="Sinespaciado"/>
        <w:spacing w:line="276" w:lineRule="auto"/>
        <w:ind w:left="-284"/>
        <w:rPr>
          <w:rFonts w:ascii="Arial" w:hAnsi="Arial" w:cs="Arial"/>
        </w:rPr>
      </w:pPr>
      <w:r>
        <w:rPr>
          <w:rFonts w:ascii="Arial" w:hAnsi="Arial" w:cs="Arial"/>
        </w:rPr>
        <w:t>Grupo Antón</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https://www.notasdeprensa.es/la-estrategia-digital-de-la-publicidad-online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