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italiana Areté abre en España su primera filial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 la delegación se debe también al gran fortalecimiento de la agroalimentación española en la UE. Entre sus principales clientes se encuentran marcas como Barilla, Lavazza, Nestlé o BASF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italiana, Areté, líder en modelos de previsión para mercados del sector agroalimentario, apuesta por España para abrir su primera filial en el extranjero. Areté, en estos años turbulentos, con una altísima volatilidad en los mercados, se ha convertido en la referencia de muchos e importantes actores del sector agroalimentario italianos e internacionales.</w:t>
            </w:r>
          </w:p>
          <w:p>
            <w:pPr>
              <w:ind w:left="-284" w:right="-427"/>
              <w:jc w:val="both"/>
              <w:rPr>
                <w:rFonts/>
                <w:color w:val="262626" w:themeColor="text1" w:themeTint="D9"/>
              </w:rPr>
            </w:pPr>
            <w:r>
              <w:t>Con un crecimiento sostenido de más del 20% anual durante los últimos cuatro años, Areté se ha posicionado como un referente en previsión y análisis de datos en el sector agroalimentario. Su crecimiento viene respaldado por una cartera de cientos de empresas del sector, a quienes ha proporcionado soluciones innovadoras para gestionar los vaivenes y los riesgos asociados a los precios de las materias primas.</w:t>
            </w:r>
          </w:p>
          <w:p>
            <w:pPr>
              <w:ind w:left="-284" w:right="-427"/>
              <w:jc w:val="both"/>
              <w:rPr>
                <w:rFonts/>
                <w:color w:val="262626" w:themeColor="text1" w:themeTint="D9"/>
              </w:rPr>
            </w:pPr>
            <w:r>
              <w:t>Desde productos básicos como cereales, azúcar, cacao, café, leche y sus derivados, hasta aceites vegetales, frutos secos y legumbres, Areté ofrece previsiones y análisis para casi 50 materias primas. En los últimos años, la empresa ha expandido su alcance a sectores clave como la energía y los materiales de embalaje. Además, Areté realiza encuestas en tiempo real sobre cientos de referencias adicionales a lo largo de la cadena de suministro, proporcionando a sus clientes información precisa y actualizada para la toma de decisiones estratégicas.</w:t>
            </w:r>
          </w:p>
          <w:p>
            <w:pPr>
              <w:ind w:left="-284" w:right="-427"/>
              <w:jc w:val="both"/>
              <w:rPr>
                <w:rFonts/>
                <w:color w:val="262626" w:themeColor="text1" w:themeTint="D9"/>
              </w:rPr>
            </w:pPr>
            <w:r>
              <w:t>Entre sus principales clientes se encuentran marcas de renombre mundial como Barilla, Lavazza, Nestlé, Morato, Lindt, Cerealto, Puratos, BASF y Eurovo. También destacan importantes nombres del comercio minorista, incluyendo Coop, Selex, Eurospin, entre otros, que confían en Areté para optimizar su gestión de riesgos y asegurar la estabilidad en un mercado en constante evolución.</w:t>
            </w:r>
          </w:p>
          <w:p>
            <w:pPr>
              <w:ind w:left="-284" w:right="-427"/>
              <w:jc w:val="both"/>
              <w:rPr>
                <w:rFonts/>
                <w:color w:val="262626" w:themeColor="text1" w:themeTint="D9"/>
              </w:rPr>
            </w:pPr>
            <w:r>
              <w:t>Los mercadosLa difusión de las herramientas de previsión de Areté cobran especial relevancia en un contexto de mercados agrícolas y alimentarios cada vez más complejos y con constantes fluctuaciones. En los últimos años, diversos factores han contribuido a esta inestabilidad, desde fenómenos meteorológicos extremos, como sequías y tormentas, que han afectado a prácticamente todas las zonas productivas del mundo, pasando por bloqueos logísticos, tensiones geopolíticas, revisiones en los costes energéticos y un renovado proteccionismo en importantes regiones agrícolas.</w:t>
            </w:r>
          </w:p>
          <w:p>
            <w:pPr>
              <w:ind w:left="-284" w:right="-427"/>
              <w:jc w:val="both"/>
              <w:rPr>
                <w:rFonts/>
                <w:color w:val="262626" w:themeColor="text1" w:themeTint="D9"/>
              </w:rPr>
            </w:pPr>
            <w:r>
              <w:t>Este conjunto de factores ha provocado fluctuaciones de precios sin precedentes en muchos mercados. Un ejemplo notable es el aumento de más del 200% en los precios de varios aceites vegetales en los meses posteriores al estallido del conflicto entre Rusia y Ucrania. Asimismo, el cacao registró un incremento del 260% entre mediados de 2023 y 2024, mientras que el café experimentó una subida del 130% en el último año. Y estos no son casos aislados; se han observado comportamientos similares en productos como cereales, azúcar y leche.</w:t>
            </w:r>
          </w:p>
          <w:p>
            <w:pPr>
              <w:ind w:left="-284" w:right="-427"/>
              <w:jc w:val="both"/>
              <w:rPr>
                <w:rFonts/>
                <w:color w:val="262626" w:themeColor="text1" w:themeTint="D9"/>
              </w:rPr>
            </w:pPr>
            <w:r>
              <w:t>Por otro lado, también se han producido colapsos repentinos, donde muchos operadores industriales, impulsados por el temor a nuevas subidas de precios, se abastecieron a precios muy elevados, solo para presenciar descensos de precios de dos dígitos poco después. Este panorama refuerza la importancia de contar con herramientas de previsión precisas y fiables para gestionar la volatilidad y mitigar los riesgos en estos mercados altamente dinámicos.</w:t>
            </w:r>
          </w:p>
          <w:p>
            <w:pPr>
              <w:ind w:left="-284" w:right="-427"/>
              <w:jc w:val="both"/>
              <w:rPr>
                <w:rFonts/>
                <w:color w:val="262626" w:themeColor="text1" w:themeTint="D9"/>
              </w:rPr>
            </w:pPr>
            <w:r>
              <w:t>España, cuarta potencia de agroalimentación en Europa En el conjunto de Europa, España representa la cuarta potencia agroalimentaria, con una facturación cercana a los 140.000 millones de euros, que supone el 3% del PIB, y exportaciones en constante crecimiento que alcanzan los 70.000 millones de euros. Con más de 30.000 empresas en el sector, los productos mediterráneos como el trigo duro, el aceite de oliva, los tomates y las frutas y hortalizas son clave tanto en la producción como en las exportaciones.</w:t>
            </w:r>
          </w:p>
          <w:p>
            <w:pPr>
              <w:ind w:left="-284" w:right="-427"/>
              <w:jc w:val="both"/>
              <w:rPr>
                <w:rFonts/>
                <w:color w:val="262626" w:themeColor="text1" w:themeTint="D9"/>
              </w:rPr>
            </w:pPr>
            <w:r>
              <w:t>Además, España importa materias primas esenciales como cacao, café y aceites vegetales, productos que en los últimos años han experimentado importantes fluctuaciones de precios, en algunos casos superando el 100%. Este entorno volátil subraya la importancia de herramientas de previsión para gestionar mejor los riesgos del mercado.</w:t>
            </w:r>
          </w:p>
          <w:p>
            <w:pPr>
              <w:ind w:left="-284" w:right="-427"/>
              <w:jc w:val="both"/>
              <w:rPr>
                <w:rFonts/>
                <w:color w:val="262626" w:themeColor="text1" w:themeTint="D9"/>
              </w:rPr>
            </w:pPr>
            <w:r>
              <w:t>Equipo AretéAl frente de Areté, fundada en 2002, están, Enrica Gentile, socia fundadora y directora general. Es economista, especializada en agroalimentación, ex consultora de muchas de las instituciones comunitarias e internacionales más importantes que operan en el sector agrícola y alimentario. Y, Mauro Bruni, fundador y presidente de Areté, experto en mercados agrícolas y consultor empresarial del sector desde hace más de 30 años. El accionista minoritario es CRIF, uno de los líderes mundiales en el suministro de información crediticia, información comercial y análisis.</w:t>
            </w:r>
          </w:p>
          <w:p>
            <w:pPr>
              <w:ind w:left="-284" w:right="-427"/>
              <w:jc w:val="both"/>
              <w:rPr>
                <w:rFonts/>
                <w:color w:val="262626" w:themeColor="text1" w:themeTint="D9"/>
              </w:rPr>
            </w:pPr>
            <w:r>
              <w:t>Y, al frente de la nueva sede española, ubicada en el Parque Tecnológico de Málaga, está Vicente Mateos, ingeniero industrial y MBA con más de 20 años de experiencia en compras y gestión de la cadena de suministro. Gran conocedor de los mercados agroalimentarios, gracias a su experiencia, primero como consultor y luego, como director de compras de Morato Iberia, ha gestionado numerosas materias primas estratégicas, desde los cereales hasta el azúcar y el cacao, margarinas, semillas oleaginosas y muchos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https://www.notasdeprensa.es/la-empresa-italiana-arete-abre-en-espana-su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Industria Alimentaria Emprendedores Consumo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