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Economía Social como estrategia para luchar contra la despoblación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pone en marcha la Cátedra Ciencia, Territorio y Cooperativismo de la UNED y Zoocánica. Impulso a la innovación cooperativa en territorios despoblados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cooperativa de segundo grado ZOOCÁNICA S. Coop. Mad., junto a los departamentos de Filosofía Jurídica de la Facultad de derecho de la UNED  y de Inteligencia Artificial de la Escuela Técnica Superior de Ingeniería Informática de la UNED constituyeron, en 2023, la cátedra Ciencia, Territorio y Cooperativismo, una iniciativa que cuenta con el apoyo de FECOMA.</w:t>
            </w:r>
          </w:p>
          <w:p>
            <w:pPr>
              <w:ind w:left="-284" w:right="-427"/>
              <w:jc w:val="both"/>
              <w:rPr>
                <w:rFonts/>
                <w:color w:val="262626" w:themeColor="text1" w:themeTint="D9"/>
              </w:rPr>
            </w:pPr>
            <w:r>
              <w:t>Esta colaboración en el ámbito académico tiene como objetivo el diseño y la implementación de actividades I+D+i (investigación, desarrollo e innovación) y la transferencia industrial de los resultados de la investigación bajo forma cooperativa, dando pie a nuevos procesos de desarrollo socioeconómico en territorios en riesgo de despoblación.</w:t>
            </w:r>
          </w:p>
          <w:p>
            <w:pPr>
              <w:ind w:left="-284" w:right="-427"/>
              <w:jc w:val="both"/>
              <w:rPr>
                <w:rFonts/>
                <w:color w:val="262626" w:themeColor="text1" w:themeTint="D9"/>
              </w:rPr>
            </w:pPr>
            <w:r>
              <w:t>La despoblación es un desafío significativo en muchas regiones rurales que amenaza la viabilidad económica y la cohesión social y cultural del territorio.La concentración de población en grandes ciudades es un fenómeno de alcance planetario. Se estima que en torno a 2050 el 70% de la población mundial vivirá en ciudades. De hecho, el 69% de la población española ya vive en ciudades de más de 50.000 habitantes. </w:t>
            </w:r>
          </w:p>
          <w:p>
            <w:pPr>
              <w:ind w:left="-284" w:right="-427"/>
              <w:jc w:val="both"/>
              <w:rPr>
                <w:rFonts/>
                <w:color w:val="262626" w:themeColor="text1" w:themeTint="D9"/>
              </w:rPr>
            </w:pPr>
            <w:r>
              <w:t>La otra cara de la moneda, en el caso español, es una vasta porción de territorio, en buena medida distribuida entre las dos Castillas y Aragón, en la que la densidad de población es tan baja, que solo en Laponia se encuentran valores similares. </w:t>
            </w:r>
          </w:p>
          <w:p>
            <w:pPr>
              <w:ind w:left="-284" w:right="-427"/>
              <w:jc w:val="both"/>
              <w:rPr>
                <w:rFonts/>
                <w:color w:val="262626" w:themeColor="text1" w:themeTint="D9"/>
              </w:rPr>
            </w:pPr>
            <w:r>
              <w:t>El 42% de los municipios españoles está en riesgo de desaparición. No existe otro caso igual en todo el territorio europeo. Este vaciamiento provoca un círculo vicioso que arrasa progresivamente con la actividad económica y la cohesión social y cultural de amplios territorios.</w:t>
            </w:r>
          </w:p>
          <w:p>
            <w:pPr>
              <w:ind w:left="-284" w:right="-427"/>
              <w:jc w:val="both"/>
              <w:rPr>
                <w:rFonts/>
                <w:color w:val="262626" w:themeColor="text1" w:themeTint="D9"/>
              </w:rPr>
            </w:pPr>
            <w:r>
              <w:t>Zoocánica y la Cátedra Ciencia, Territorio y Cooperativismo plantean que las políticas públicas actuales dirigidas a contrarrestar los efectos negativos de la despoblación son insuficientes, pues su orientación es claramente paliativa. Consideran que la digitalización para potenciar el turismo rural y el teletrabajo,  las actividades económicas orientadas al ocio de los jubilados y la asistencia a personas mayores, y los proyectos de implantación de grandes infraestructuras de generación de energías verdes, van a conseguir atraer un volumen suficiente de nueva población cuyas actividades productivas estén ligadas al cuidado del territorio que habitan.</w:t>
            </w:r>
          </w:p>
          <w:p>
            <w:pPr>
              <w:ind w:left="-284" w:right="-427"/>
              <w:jc w:val="both"/>
              <w:rPr>
                <w:rFonts/>
                <w:color w:val="262626" w:themeColor="text1" w:themeTint="D9"/>
              </w:rPr>
            </w:pPr>
            <w:r>
              <w:t>Frente a esa carencia estructural, Zoocánica apuesta por el sector I+D+i como motor de transformación de la matriz productiva de los territorios despoblados, y por el marco jurídico cooperativo como herramienta que permite un amplio margen de innovación jurídica en favor de la democracia económica y la construcción de soluciones colectivas.</w:t>
            </w:r>
          </w:p>
          <w:p>
            <w:pPr>
              <w:ind w:left="-284" w:right="-427"/>
              <w:jc w:val="both"/>
              <w:rPr>
                <w:rFonts/>
                <w:color w:val="262626" w:themeColor="text1" w:themeTint="D9"/>
              </w:rPr>
            </w:pPr>
            <w:r>
              <w:t>En este sentido, Zoocánica y la Cátedra estiman que la Economía Social puede jugar un papel fundamental, puesto que tiene la capacidad de crear empleo, fortalecer el tejido social y promover la cohesión territorial. Las cooperativas, sociedades laborales y otras entidades de Economía Social crean modelos de negocio inclusivos y democráticos que priorizan el bienestar de las personas y el desarrollo de sus comunidades. A través de iniciativas innovadoras y sostenibles, estas organizaciones pueden revitalizar áreas rurales, ofreciendo oportunidades económicas que mejoran la calidad de vida de sus habitantes.</w:t>
            </w:r>
          </w:p>
          <w:p>
            <w:pPr>
              <w:ind w:left="-284" w:right="-427"/>
              <w:jc w:val="both"/>
              <w:rPr>
                <w:rFonts/>
                <w:color w:val="262626" w:themeColor="text1" w:themeTint="D9"/>
              </w:rPr>
            </w:pPr>
            <w:r>
              <w:t>La Cátedra, con sus tres áreas de actividad, ha sido constituida para afianzar y poner en práctica de forma conjunta con la UNED esta apuesta estratégica.El área de Ciencia Básica se dedica a diseñar hipótesis de investigación científico-tecnológica en diferentes ámbitos, de la biología de sistemas a la ciencia computacional. Estas hipótesis se plantean teniendo ya en cuenta qué características harían a un territorio idóneo para la ejecución de cada proyecto de investigación.</w:t>
            </w:r>
          </w:p>
          <w:p>
            <w:pPr>
              <w:ind w:left="-284" w:right="-427"/>
              <w:jc w:val="both"/>
              <w:rPr>
                <w:rFonts/>
                <w:color w:val="262626" w:themeColor="text1" w:themeTint="D9"/>
              </w:rPr>
            </w:pPr>
            <w:r>
              <w:t>La segunda área es la del  Diagnóstico territorial. Se encarga de realizar estudios detallados sobre las condiciones sociales, económicas y ambientales de los territorios en riesgo de despoblación. El objetivo es identificar oportunidades y desafíos específicos para el desarrollo local.</w:t>
            </w:r>
          </w:p>
          <w:p>
            <w:pPr>
              <w:ind w:left="-284" w:right="-427"/>
              <w:jc w:val="both"/>
              <w:rPr>
                <w:rFonts/>
                <w:color w:val="262626" w:themeColor="text1" w:themeTint="D9"/>
              </w:rPr>
            </w:pPr>
            <w:r>
              <w:t>El área de Cooperativismo y transferencia se enfoca en el estudio e implementación de los procesos de transferencia de conocimiento, que transforman el resultado de investigación en un bien que satisface una necesidad social general en un territorio específico. La actividad de la Cátedra no es puramente teórica, sino que incorpora un compromiso práctico de puesta en marcha de nuevos polos de actividad I+D+i en territorios en riesgo de despoblación. Esto se materializa a través de la colaboración, auspiciada por la Cátedra, entre Zoocánica y los Centros Asociados de la UNED.</w:t>
            </w:r>
          </w:p>
          <w:p>
            <w:pPr>
              <w:ind w:left="-284" w:right="-427"/>
              <w:jc w:val="both"/>
              <w:rPr>
                <w:rFonts/>
                <w:color w:val="262626" w:themeColor="text1" w:themeTint="D9"/>
              </w:rPr>
            </w:pPr>
            <w:r>
              <w:t>A través de un modelo específico de convenio, desarrollado por la Cátedra con este fin, los Centros Asociados ceden a Zoocánica espacios para el establecimiento de laboratorios, talleres y oficinas técnicas. El personal y los equipamientos destinados a esos laboratorios son aportados por Zoocánica y destinados al desarrollo de proyectos de investigación comunes, así como al desarrollo de otras actividades de investigación y docencia.</w:t>
            </w:r>
          </w:p>
          <w:p>
            <w:pPr>
              <w:ind w:left="-284" w:right="-427"/>
              <w:jc w:val="both"/>
              <w:rPr>
                <w:rFonts/>
                <w:color w:val="262626" w:themeColor="text1" w:themeTint="D9"/>
              </w:rPr>
            </w:pPr>
            <w:r>
              <w:t>Como parte de esa colaboración con los Centros Asociados, la Cátedra organiza diferentes actividades que incluyen talleres, seminarios, conferencias y otros ciclos formativos. Estas actividades están diseñadas para difundir los resultados de la investigación, fomentar el debate y la reflexión sobre el desarrollo rural e impulsar la capacitación científico-tecnológica de las comunidades locales.</w:t>
            </w:r>
          </w:p>
          <w:p>
            <w:pPr>
              <w:ind w:left="-284" w:right="-427"/>
              <w:jc w:val="both"/>
              <w:rPr>
                <w:rFonts/>
                <w:color w:val="262626" w:themeColor="text1" w:themeTint="D9"/>
              </w:rPr>
            </w:pPr>
            <w:r>
              <w:t>La Cátedra Ciencia, Territorio y Cooperativismo cuenta con un equipo multidisciplinar de expertos que trabajan en colaboración para alcanzar sus objetivos. Entre los miembros del equipo se encuentran investigadores de diversas áreas del conocimiento, como la biología, la planificación territorial, la gestión cooperativa, las fórmulas jurídicas de cooperación público-cooperativas o las ciencias sociales, entre otros. Este enfoque interdisciplinario es fundamental para abordar el desafío de la despoblación a través de una estrategia integral de transformación de la matriz productiva y de los marcos de ordenación territorial.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https://www.notasdeprensa.es/la-economia-social-como-estrategia-para-luchar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Emprendedores Sostenibilidad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