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democratización de la inversión y la aparición de los influencers financieros que propició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de Credit Suisse, la aportación de inversores minoristas al mercado aumentó un 15% en 2021. La irrupción de un nuevo tipo de influencers en redes como Youtube, TikTok o Instagram ha supuesto un despertar en las generaciones más jóvenes en relación con el dinero, el ahorro y la inversión. Estos influencers financieros llegan a ellos usando sus mismas plataformas y hablando un lenguaje cercano produciendo una socialización de la inversión bursátil nunca antes vista. ¿Qué deparará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confinamiento prolongado y las restricciones de ocio durante el año 2020 y 2021 provocaron un aumento del ahorro en aquellas personas que pudieron mantener su puesto de trabajo o acogerse a un ERTE.</w:t>
            </w:r>
          </w:p>
          <w:p>
            <w:pPr>
              <w:ind w:left="-284" w:right="-427"/>
              <w:jc w:val="both"/>
              <w:rPr>
                <w:rFonts/>
                <w:color w:val="262626" w:themeColor="text1" w:themeTint="D9"/>
              </w:rPr>
            </w:pPr>
            <w:r>
              <w:t>La casi nula movilidad y las muy escasas posibilidades de ocio producto de las restricciones, derivó en una cantidad de tiempo libre mayor de lo que acostumbraba la generación millenial, y esto condujo a un auge de los canales de finanzas personales.</w:t>
            </w:r>
          </w:p>
          <w:p>
            <w:pPr>
              <w:ind w:left="-284" w:right="-427"/>
              <w:jc w:val="both"/>
              <w:rPr>
                <w:rFonts/>
                <w:color w:val="262626" w:themeColor="text1" w:themeTint="D9"/>
              </w:rPr>
            </w:pPr>
            <w:r>
              <w:t>Esto, unido a la proliferación de nuevas Apps para la gestión e inversión financiera, cada vez más intuitivas y con comisiones por transacción increíblemente bajas o incluso gratuitas, produjo el despertar en muchas personas que descubrieron que podían sacar rendimiento al dinero antes usado para ocio. Así fue como centenares de millones de pequeños inversores inyectaron miles de millones al mercado y todo cambió.</w:t>
            </w:r>
          </w:p>
          <w:p>
            <w:pPr>
              <w:ind w:left="-284" w:right="-427"/>
              <w:jc w:val="both"/>
              <w:rPr>
                <w:rFonts/>
                <w:color w:val="262626" w:themeColor="text1" w:themeTint="D9"/>
              </w:rPr>
            </w:pPr>
            <w:r>
              <w:t>Esto provocó que el mundo de la inversión se democratizara y se socializase mediante comunidades o “tribus” en Telegram y Youtube provocando fenómenos nunca antes vistos: como el pulso que hicieron los inversores particulares a los todopoderosos y multimillonarios hedge funds como sucedió con acciones como GME y AMC, por poner un ejemplo.</w:t>
            </w:r>
          </w:p>
          <w:p>
            <w:pPr>
              <w:ind w:left="-284" w:right="-427"/>
              <w:jc w:val="both"/>
              <w:rPr>
                <w:rFonts/>
                <w:color w:val="262626" w:themeColor="text1" w:themeTint="D9"/>
              </w:rPr>
            </w:pPr>
            <w:r>
              <w:t>Y si bien las inversiones llevan consigo un riesgo inherente, hay un tipo de influencers financieros que promulgan la inversión pasiva, recurrente y segura mediante el efecto del interés compuesto.</w:t>
            </w:r>
          </w:p>
          <w:p>
            <w:pPr>
              <w:ind w:left="-284" w:right="-427"/>
              <w:jc w:val="both"/>
              <w:rPr>
                <w:rFonts/>
                <w:color w:val="262626" w:themeColor="text1" w:themeTint="D9"/>
              </w:rPr>
            </w:pPr>
            <w:r>
              <w:t>Uno de los exponentes de ese tipo de inversión es Javier Linares, quien desde su canal de Youtube promueve la inversión recurrente en fondos indexados como el SP500 o el MSI World a través de bancos o neobancos como MyInvestor, reduciendo así el riesgo de inversión y transformándose en una especie de “fondo de ahorros” con una rentabilidad media nada desdeñable del 10% anual.</w:t>
            </w:r>
          </w:p>
          <w:p>
            <w:pPr>
              <w:ind w:left="-284" w:right="-427"/>
              <w:jc w:val="both"/>
              <w:rPr>
                <w:rFonts/>
                <w:color w:val="262626" w:themeColor="text1" w:themeTint="D9"/>
              </w:rPr>
            </w:pPr>
            <w:r>
              <w:t>Y es que las compañías y entidades financieras vieron un filón en el auge de los influencers financieros para penetrar a una audiencia bastante bien formada y precalificada, con una intención/interés claro en ganar dinero mediante la inversión.</w:t>
            </w:r>
          </w:p>
          <w:p>
            <w:pPr>
              <w:ind w:left="-284" w:right="-427"/>
              <w:jc w:val="both"/>
              <w:rPr>
                <w:rFonts/>
                <w:color w:val="262626" w:themeColor="text1" w:themeTint="D9"/>
              </w:rPr>
            </w:pPr>
            <w:r>
              <w:t>Este mismo lunes Javier Linares dio una charla sobre fondos indexados para MyInvestor a los miles de inversores de la plataforma, pues la demanda de conocimiento en el ámbito financiero en todo tipo de activos no ha dejado de crecer desde 2019, y la tendencia es clara para 2022.</w:t>
            </w:r>
          </w:p>
          <w:p>
            <w:pPr>
              <w:ind w:left="-284" w:right="-427"/>
              <w:jc w:val="both"/>
              <w:rPr>
                <w:rFonts/>
                <w:color w:val="262626" w:themeColor="text1" w:themeTint="D9"/>
              </w:rPr>
            </w:pPr>
            <w:r>
              <w:t>La incertidumbre del futuro de las pensiones y la alta inflación que hay en España, unido al desabastecimiento de materias primas, los problemas en la fabricación de microchips y la guerra en Ucrania, han provocado el caldo de cultivo perfecto para buscar el ahorro mediante la inversión como una forma de protegerse de la inflación en tiempos convulsos, crear un fondo de emergencia o generar una fuente de ingreso pasivo a medio-largo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660303526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https://www.notasdeprensa.es/la-democratizacion-de-la-inversion-y-la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