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ha aumentado un 1,3% respecto noviembre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demanda peninsular de energía eléctrica en el mes de noviembre se estima en 19.834 GWh, un 0,2% superior a la registrada en el mismo mes del año anterior. Si se tienen en cuenta los efectos del calendario y las temperaturas, la demanda peninsular de energía eléctrica ha crecido un 1,3% con respecto a noviembre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once primeros meses del año, la demanda peninsular de energía eléctrica se estima en 226.992 GWh, un 2,1% más que en el mismo periodo del 2014. Una vez corregida la influencia del calendario y las temperaturas, la demanda de energía eléctrica es un 1,4% superior a la registrada en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datos provisionales a día 30, la producción de origen eólico ha alcanzado en noviembre los 3.708 GWh, valor un 26,9% inferior al registrado en el mismo mes del año pasado, y ha supuesto el 18,9%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21 de noviembre se alcanzó un nuevo máximo de cobertura de demanda con generación eólica en el sistema eléctrico peninsular, cuando a las 4.50 horas, el 70,4% de la demanda se cubría con esta generación, superando en un 2% el anterior, registrado el 25 de diciembre del 2013, a las 2.56 horas, con un 68,4% de cobertura.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noviembre, la generación procedente de fuentes de energía renovable representa el 34,4% de la producción. El 52,5%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 i en 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https://www.notasdeprensa.es/la-demanda-de-energia-electrica-ha-aumentado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