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28/02/2014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demanda de energía eléctrica desciende un 0,6% en febrero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demanda peninsular de energía eléctrica en el mes de febrero, una vez tenidos en cuenta los efectos del calendario y las temperaturas, ha descendido un 0,6% con respecto al mismo mes del año anterior. La demanda bruta ha sido de 20.271  GWh, un 1,4% inferior a la de febrero del 2013.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los dos primeros meses del año, corregidos los efectos del calendario y las temperaturas, el consumo ha sido un 0,6% inferior al del año pasado. La demanda eléctrica en este periodo ha sido de 42.316 GWh, un 1,8% menos que en el mismo periodo del 2013.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mes de febrero, la generación procedente de fuentes de energía renovable ha alcanzado un máximo histórico al representar el 59% de la producción.  El anterior récord se produjo en abril del 2013 con un 54,2%.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producción de origen eólico del mes ha alcanzado los 5.960 GWh, un 11,6% superior frente al mismo periodo del año pasado, y ha supuesto el 28,3% de la producción total.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79,9% de la producción eléctrica de este mes procedió de tecnologías que no emiten CO2.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Generación del mes de febrero del 2014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Generación de enero a febrero del 2014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Gabinete de Prensa de Red Eléctrica publica toda su información escrita y audiovisual en la cuenta de Twitter @RevistaREE.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REE (Red Eléctrica de España)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https://www.notasdeprensa.es/la-demanda-de-energia-electrica-desciende-un_2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