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30/05/2014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demanda de energía eléctrica aumenta un 1,4 % en mayo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demanda peninsular de energía eléctrica en el mes de mayo, una vez tenidos en cuenta los efectos del calendario y las temperaturas, ha aumentado un 1,4 % con respecto al mismo mes del año anterior. La demanda bruta ha sido de 19.340 GWh, un 0,6 % inferior a la de mayo del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primeros cinco meses del año, corregidos los efectos del calendario y las temperaturas, el consumo ha sido un 0,2 % superior al del año pasado. La demanda eléctrica en este periodo ha sido de 101.324 GWh, un 1,9 % menos que en el mismo periodo del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producción de origen eólico del mes ha alcanzado los 3.997 GWh, un 8,3 % más que en el mismo periodo del año pasado, y ha supuesto el 20,8 % de la producción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mes de mayo la generación procedente de fuentes de energía renovable ha representado el 45,1 % de la producción.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65 % de la producción eléctrica de este mes procedió de tecnologías que no emiten CO2.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Generación del mes de mayo del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Generación de enero a mayo del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Gabinete de Prensa de Red Eléctrica publica toda su información escrita y audiovisual en la cuenta de Twitter @RevistaREE.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en Facebook en la cuenta Revista Entrelíneas.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https://www.notasdeprensa.es/la-demanda-de-energia-electrica-aumenta-un-14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