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crisis económica incentiva la venta de recambios para electrodomésticos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vende aproximadamente 2 millones de recambios al año y tiene previsto incrementar sus ventas un 30% en el último trimestre del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comportamiento del consumidor cambia según el nivel adquisitivo medio que vive el país. Pocos son los negocios que pueden ver incrementadas sus ventas cuando las previsiones son malas.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el caso de Fersay, distribuidor de recambios para electrodomésticos y electrónica de todas las marcas, que ya ha superado varias crisis desde su apertura en 1979. Y es que siempre que las predicciones económicas son más negativas, la compañía aumenta sus ventas dado que el consumidor agota las posibilidades de alargar la vida a sus electrodomésticos o aparatos del hogar, apostando por la reparación antes de comprar uno nuevo.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muchos los recambios que la marca comercializa a lo largo del año, más de 2 millones que reparte en todo el sur de Europa en 24-48 horas. Fersay prevé aumentar este año esta cifra, debido al escenario económico provocado por la pandemia, según el cual prevé incrementar sus ventas hasta un 30% en el último trimestre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firma, que cuenta con 3 delegaciones, 17 franquicias, más de 40 corners y 5.500 clientes profesionales activos en su central, está afrontando el ejercicio con una actitud muy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diferentes acciones que está llevando a cabo, destaca la ambiciosa campaña de publicidad que ha diseñado para darse a conocer ante el consumidor final, que es el último canal de venta en el que la firma se ha expandido directamente y en el que está centrando principalmente sus esfuerzos.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https://www.notasdeprensa.es/la-crisis-economica-incentiva-la-venta-de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Consumo Otras Industrias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