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14/10/2015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confianza empresarial en Canarias registra en el cuarto trimestre de 2015 una subida del 2,4% respecto al anterior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Índice de Confianza Empresarial Armonizado alcanzó en el cuarto trimestre de 2015 los 130,6 puntos, lo que ha supuesto una subida del 4,2% respecto al trimestre anterior (125,3).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variación ha sido superior a la registrada en el índice nacional, que experimentó un crecimiento del 0,2%. Con respecto al resto de comunidades autónomas, Canarias se sitúa en primera posición en cuanto a aumento en la confianza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23,4% de los gestores de los establecimientos canarios considera que la marcha de su negocio será favorable en el cuarto trimestre de 2015, mientras que el 18,9% piensa que será desfavorable. El balance de expectativas, calculado como la diferencia entre el porcentaje de respuestas favorables y desfavorables, se sitúa en 4,5 puntos, mejorando los 0,8 del trimestre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respecta a la marcha de su negocio en el tercer trimestre de 2015, el 26,6% de los gestores ha tenido una opinión favorable. Por otra parte, el 19,5% ha opinado de forma desfavorable, lo que hace que el balance de situación, calculado análogamente al de expectativas, tome el valor 7,1, mejorando los -5,8 puntos del trimestre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islas, la confianza empresarial respecto al segundo trimestre de 2015 ha experimentado aumentos en El Hierro (7,5%), La Gomera (6,5%), Tenerife (6,2%), Lanzarote (4,1%), Fuerteventura (3,9%) y Gran Canaria (3,2%). En sentido contrario, se ha producido un descenso del 2,3% en La Palma. En cuanto a sectores de actividad, se han producido incrementos del 10,7% en transporte y hostelería, del 6,7% en comercio, del 2,2,% en otros servicios (sector servicios salvo comercio, transporte y hostelería) y del 1,6% en la industria, mientras que en la construcción se ha producido una bajada del 4,1%.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https://www.notasdeprensa.es/la-confianza-empresarial-en-canarias-registra_2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