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18/12/2013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Comisión Regional de Vivienda adjudica viviendas de promoción pública a 14 familias de cuatro municipios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general de Arquitectura y Vivienda, Manuel Lozano, ha presidido la reunión ordinaria de la Comisión Regional de Vivienda de Extremadura, en la que se ha acordado la aprobación de la lista definitiva, y por lo tanto la adjudicación a los demandantes, de 14 viviendas de promoción pública en cuatro municipios.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Arquitectura y Vivienda, Manuel Lozano, ha presidido la reunión ordinaria de la Comisión Regional de Vivienda de Extremadura, en la que se ha acordado la aprobación de la lista definitiva, y por lo tanto la adjudicación a los demandantes, de 14 viviendas de promoción pública en cuatro municipios.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Entrerríos se han adjudicado nueve casas, dos en Casar de Cáceres, otras tantas en Serradilla y una en Almoharín.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este punto del orden del día, se ha aprobado la lista provisional de adjudicatarios de tres viviendas en Peraleda del Zaucejo y una en Valdehúncar.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Regional de Vivienda de Extremadura comenzó a funcionar en 1997 para seleccionar y designar a los adjudicatarios de las viviendas promovidas por la Comunidad Autónoma de Extremadura, durante el periodo de construcción de las mismas o una vez terminadas.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ENTREGAS EN ALDEACENTENERA Y VILLASBUENAS DE GATA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Fomento, Vivienda, Ordenación del Territorio y Turismo también ha entregado esta semana viviendas sociales que estaban vacantes a dos familias de Aldeacentenera y a una de Villasbuenas de Gata. Para ello ha tenido que realizar reformas previas en los inmuebles por importes superiores a los 23.000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https://www.notasdeprensa.es/la-comision-regional-de-vivienda-adjudica_1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