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CEC y Bankia firman un convenio de colaboración para impulsar la actividad empresarial en Castellón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 Confederación de Empresarios de Castellón (CEC), José Roca, y director Territorial de Bankia en Valencia y Castellón, Miguel Capdevila, han firmado un convenio de colaboración mediante el cual Bankia patrocinará de manera exclusiva diversas acciones destinadas al fomento de actividades propias de la organización empresarial.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patrocinará diversas acciones destinadas al fomento de actividades propias de la Confederación de Empresarios de Castellón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acuerdo se concreta en el apoyo a la celebración de diversas jornadas de trabajo y actos institucionales de la CEC durante del año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se ha marcado como uno de sus principales objetivos convertirse en referencia para los comercios, autónomos, pymes y empresas, un segmento considerado estratégico por el banco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esa firma, la entidad financiera ofrecerá su apoyo a la celebración de diversas jornadas de trabajo y actos institucionales celebrados por la organización empresarial al cabo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la CEC ha destacado el interés mostrado por Bankia para facilitar apoyo financiero a una de las principales actividades de esta organización como es la celebración de jornadas de formación continua para empresarios y directivos.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Miguel Capdevila recordó que "Bankia quiere estar muy cerca de la sociedad castellonense y, particularmente, de sus empresas".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se ha marcado como uno de sus principales objetivos convertirse en referencia para los comercios, autónomos, pymes y empresas, un segmento considerado estratégico por el banco. Para ello, la entidad tiene como prioridad atender a la financiación que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Plan Estratégico, la entidad ha puesto a disposición del colectivo empresarial financiación por 43.500 millones de euros durante el periodo 2013-2015.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https://www.notasdeprensa.es/la-cec-y-bankia-firman-un-convenio-de_1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