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actual inflación del 6,8% resta casi 2.000€ a la capacidad de compra a cada familia española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inflación en España cerró noviembre de 2022 en el 6,8%. Si bien el dato es mejor que en meses anteriores, en los que se superó el 10%, según los indicadores sociodemográficos y económicos Habits, elaborados por la consultora AIS Group, tomando como referencia el último dato disponible de la media de ingresos por hogar en España, cifrada en 30.552€ (relativo a 2021), la actual inflación estaría restando este año 1.945€ a la capacidad de compra de las familias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plano regional, considerando igualmente los datos del IPC de noviembre para cada comunidad autónoma, los hogares navarros serían los más afectados. Con una inflación del 7,6%, experimentan una disminución en su capacidad de compra de 2.690€. Les siguen los vascos, donde la media de reducción del poder adquisitivo se sitúa en 2.250€ debido al 6,5% de inflación que presenta su comunidad. Tras ellos, catalanes y aragoneses, para los que el IPC del 6,4% y del 7% respectivamente, se traduce en ambos casos en unos 2.100€ de pérdida.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familias de Castilla – La Mancha, pese a registrar la inflación más alta de todo el territorio (8,1%), ven menguar su capacidad de compra en 1.953€, apenas 8€ por encima de los que es la media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Madrid, por el contrario, aunque el dato de inflación es el más bajo de toda España, 5,8%, el impacto sobre la renta media de sus familias representa una pérdida de 2.066€ en su poder adquisitivo para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hogares donde menos impacta la inflación en términos absolutos son los extremeños, que ven menguada su capacidad de compra en 1.580€. A pesar de experimentar una inflación del 7,4%, este importe queda 365€ por debajo de la media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Canarios, valencianos, baleares, andaluces y asturianos también afrontan menores pérdidas en su capacidad de compra anual al quedar por debajo de los 1.800€ de media por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estadística para conocer al targetHabits es un big data desarrollado por AIS que contiene cerca de 2.000 indicadores estadísticos sobre las distintas tipologías de familias y su comportamiento sobre el territorio: ingresos, gastos en las distintas partidas de la cesta de la compra, riesgo de pobreza, precio medio de los inmuebles de su zona de residencia, nivel de estudios, tasa de ocupación y desempleo,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indicadores permiten enriquecer la propia información interna de las empresas y alimentar modelos de propensión de compra, de predicción del abandono o de venta cruzada. También ayudan a tomar decisiones estratégicas cuando hay falta de información interna. Por ejemplo, en el caso del lanzamiento de un nuevo producto del que, evidentemente, no hay histórico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información contenida en Habits tiene múltiples utilidades, desde localizar y cuantificar públicos objetivos, hasta clasificar puntos de venta, definir acciones de trade marketing u optimizar la distribución de productos a cada comercio.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620059329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https://www.notasdeprensa.es/la-actual-inflacion-del-68-resta-casi-2-000-a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