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 el 08/09/2016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actividad náutica destaca como un sector creador y generador de empleo para Murcia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El consejero de Fomento murciano, Pedro Rivera, se reúne con los miembros de la Mesa Náutica de la Región para tratar proyectos que marcarán el futuro del sector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consejero de Fomento e Infraestructuras, Pedro Rivera, resaltó hoy "el compromiso" del Gobierno regional con el sector náutico, un sector "estratégico" para el desarrollo de la Región por ser "creador y generador de empleo y riqueza, al que hay que proteger y cuidar, y que desde luego va a contribuir mucho más al futuro económico y turístico de la Región".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Así lo puso de manifiesto en la reunión de la Mesa Náutica de la Región de Murcia, que se celebró en el Palacio de Aguirre de Cartagena, y destacó "uno de los objetivos de este Gobierno es contribuir a la desestacionalización del turismo, de manera que se pongan en valor nuestras características naturales, climatológicas y gastronómicas".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Pedro Rivera consideró que "hay que apoyar de manera muy decisiva a este sector, así como todas sus actividades, para realzarlo como el sector estratégico que es, y en ello "se está trabajando" con iniciativas que permitan impulsar los puertos y las actividades subacuáticas.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"Queremos trabajar muy activamente con el sector; escuchar a todos los colectivos y acto seguido llevar a la práctica las ideas y proyectos que consideran interesantes", ya que "entendemos que tenemos que estar al servicio del ciudadano y no al revés".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titular de la Consejería de Fomento señaló que, en consecuencia, "vamos a apoyarles con todo nuestro esfuerzo para que el sector y sus actividades estén donde se merecen".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sentido, la Mesa de la Náutica abordó la modificación de la Ley 3/1996 de Puertos de la Región de Murcia, el proyecto de ley regional de actividades subacuáticas y los proyectos que se enmarcan en la Estrategia de Gestión Integrada de Zonas Costeras del Mar Menor y su entorno.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este foro náutico también se trató la posibilidad de asumir las competencias de Costas del Estado por parte de la Comunidad, iniciativa que se llevaría a cabo a través de una reforma del Estatuto de Autonomía de la Región de Murcia.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consejero defendió que "un desarrollo sostenible de las actividades económicas y turísticas se puede compatibilizar perfectamente con la protección de nuestros valores medioambientales para fijar un desarrollo futuro".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Pedro Rivera señaló que esta iniciativa "permitirá agilizar la gestión administrativa de todo lo que tenga que ver con costas, y vamos a lograr una administración mucho más cercana e inmediata, dado que se pueden eliminar trámites que existen ahora para favorecer las actividades que concurren en nuestro litoral siempre respetando el medio ambiente".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contenido de este comunicado fue publicado primero en la web de la CARM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https://www.notasdeprensa.es/la-actividad-nautica-destaca-como-un-sector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Murcia Nautica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