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Kriter Software, socio institucional de ATI, presente en el Mobile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Kriter Software en el Mobile World Congress</w:t>
            </w:r>
          </w:p>
          <w:p>
            <w:pPr>
              <w:ind w:left="-284" w:right="-427"/>
              <w:jc w:val="both"/>
              <w:rPr>
                <w:rFonts/>
                <w:color w:val="262626" w:themeColor="text1" w:themeTint="D9"/>
              </w:rPr>
            </w:pPr>
            <w:r>
              <w:t>		   KRITER SOFTWARE participará en el Mobile World Congress que se celebrará la primera semana de marzo en Barcelona.</w:t>
            </w:r>
          </w:p>
          <w:p>
            <w:pPr>
              <w:ind w:left="-284" w:right="-427"/>
              <w:jc w:val="both"/>
              <w:rPr>
                <w:rFonts/>
                <w:color w:val="262626" w:themeColor="text1" w:themeTint="D9"/>
              </w:rPr>
            </w:pPr>
            <w:r>
              <w:t>		Se trata del evento más importante del mundo en términos de negocio y proyección en todo cuanto tiene que ver con tecnología y movilidad. Movilidad que KRITER SOFTWARE, como fabricante de soluciones de gestión, aporta a los equipos de trabajo desplazados fuera de sus oficinas.</w:t>
            </w:r>
          </w:p>
          <w:p>
            <w:pPr>
              <w:ind w:left="-284" w:right="-427"/>
              <w:jc w:val="both"/>
              <w:rPr>
                <w:rFonts/>
                <w:color w:val="262626" w:themeColor="text1" w:themeTint="D9"/>
              </w:rPr>
            </w:pPr>
            <w:r>
              <w:t>		Las tablets y  smartphones  de hoy resultan cómodos, prácticos, además de extraordinariamente potentes como para disponer en los mismos de nuestra gestión comercial. Tanto para presentar nuestros productos como para tener información de clientes, realizar consultas de stock o toma de pedidos de forma instantánea y sincronizada con el sistema de gestión ERP de la empresa.</w:t>
            </w:r>
          </w:p>
          <w:p>
            <w:pPr>
              <w:ind w:left="-284" w:right="-427"/>
              <w:jc w:val="both"/>
              <w:rPr>
                <w:rFonts/>
                <w:color w:val="262626" w:themeColor="text1" w:themeTint="D9"/>
              </w:rPr>
            </w:pPr>
            <w:r>
              <w:t>		Kriter Software presenta RepCamp una potente  app  que introduce la movilidad en las ventas, permitiendo trabajar desde los dispositivos móviles con los sistemas ERP de forma integrada como si estuviéramos en la oficina.</w:t>
            </w:r>
          </w:p>
          <w:p>
            <w:pPr>
              <w:ind w:left="-284" w:right="-427"/>
              <w:jc w:val="both"/>
              <w:rPr>
                <w:rFonts/>
                <w:color w:val="262626" w:themeColor="text1" w:themeTint="D9"/>
              </w:rPr>
            </w:pPr>
            <w:r>
              <w:t>		RepCamp se comercializa en un modelo de pago por uso ofreciendo la contratación mensual o anual de diferentes Planes de Suscripción de Servicios.</w:t>
            </w:r>
          </w:p>
          <w:p>
            <w:pPr>
              <w:ind w:left="-284" w:right="-427"/>
              <w:jc w:val="both"/>
              <w:rPr>
                <w:rFonts/>
                <w:color w:val="262626" w:themeColor="text1" w:themeTint="D9"/>
              </w:rPr>
            </w:pPr>
            <w:r>
              <w:t>		Kriter Software en Mobile compartirá las oportunidades de negocio que se derivan de la comercialización e implantación de RepCamp con las empresas que deseen cerrar acuerdos y unirse a su Programa de Partner.</w:t>
            </w:r>
          </w:p>
          <w:p>
            <w:pPr>
              <w:ind w:left="-284" w:right="-427"/>
              <w:jc w:val="both"/>
              <w:rPr>
                <w:rFonts/>
                <w:color w:val="262626" w:themeColor="text1" w:themeTint="D9"/>
              </w:rPr>
            </w:pPr>
            <w:r>
              <w:t>		El año pasado casi 2.000 expositores, y 85.000 personas procedentes de 200 países, visitaron el Mobile para establecer y cerrar acuerdos de primer nivel. En estos días, nuestro equipo comercial y de comunicación está preparando nuestro stand, sesiones, encuentros y reuniones que realizaremos para consolidar oportunidades de negocio.</w:t>
            </w:r>
          </w:p>
          																		(function(d, s, id) { var js, fjs = d.getElementsByTagName(s)[0]; if (d.getElementById(id)) {return;} js = d.createElement(s); js.id = id; js.src = "//connect.facebook.net/en_US/all.js#xfbml=1"; fjs.parentNode.insertBefore(js, fjs); }(document, 'script', 'facebook-jssdk'));											 													Twittear !function(d,s,id){var js,fjs=d.getElementsByTagName(s)[0];if(!d.getElementById(id)){js=d.createElement(s);js.id=id;js.src="//platform.twitter.com/widgets.js";fjs.parentNode.insertBefore(js,fjs);}}(document,"script","twitter-wjs");																				 					 window.___gcfg = {lang: 'es'}; (function() { var po = document.createElement('script'); po.type = 'text/javascript'; po.async = true; po.src = 'https://apis.google.com/js/plusone.js'; var s = document.getElementsByTagName('script')[0]; s.parentNode.insertBefore(po, s); })();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https://www.notasdeprensa.es/kriter-software-socio-institucional-de-ati_1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