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02/02/2016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Kia Motors Iberia logra la tercera posición en el canal de particulares en enero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Kia cierra el mes de enero con 3.439 unidades vendidas, un 54% más que en enero 2015 y cuatro veces más que el incremento experimentado por el mercado | En el canal de particulares, Kia logra situarse como la tercera marca más importante en ventas a privado con una cuota del 7,6%  | El Kia más vendido en España en enero ha sido el todocamino Sportage con 1.229 matriculaciones y una cuota de mercado del 10,5%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	Kia Motors Iberia inicia 2016 con cifras muy positivas: incrementa en enero un 54% sus matriculaciones, lo que supone un aumento muy superior al experimentado por el mercado español (+12%). En total han sido 3.439 las unidades matriculadas por la marca coreana el pasado mes de enero en nuestro país, alcanzando así una penetración de mercado del 4,7 % lo que supone una subida de 1,3 puntos respecto al mismo periodo del año anterior.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importante mercado de particulares, Kia continúa con unos resultados muy positivos alcanzando una mejora del 47,3% respecto a enero de 2015. Las 2.895 unidades matriculadas por Kia en este canal elevan la cuota de mercado al 7,5% y situan a Kia como la tercera marca más importante en ventas a privado.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Ventas por modelo	En el mes de enero el Kia más vendido en España ha sido el todocamino Sportage con 1.229 matriculaciones y ocupa el segundo puesto por volumen de matriculaciones en el segmento C-SUV. Por modelos, el Kia Carens con 436 matriculaciones y una penetración del 15,7% en el mes de enero se sitúa como líder del canal de particulares en el segmento de monovolúmenes compactos.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Kia Motors 	Kia Motors Corporation (www.kia.com) – fabricante de vehículos de calidad para jóvenes de edad o de corazón – fue fundada en 1944 y es el fabricante de vehículos motorizados más antiguo de Corea. Más de 3 millones de vehículos Kia se producen anualmente en 10 plantas de fabricación y montaje de cinco países, que después son vendidos y mantenidos a través de una red de distribuidores y concesionarios que cubre alrededor de 180 países. Kia tiene hoy más de 49.000 empleados en todo el mundo y unos ingresos anuales de 45 mil millones de dólares. Es el principal patrocinador del Open de Australia y socio automovilístico de la FIFA – el órgano de gobierno de la Copa Mundial de la FIFA™. El lema de marca de Kia Motors Corporation – “The Power to Surprise” – representa el compromiso global de la empresa a las mayores expectativas de los clientes por la innovación continua.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Contacto	Ignacio Villegas	Responsable de Prensa	+34 91 579 64 66	prensa@kia.es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https://www.notasdeprensa.es/kia-motors-iberia-logra-la-tercera-posicion-en_1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Automovilismo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