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02/12/2015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Kia Motors Iberia acaba Noviembre con un crecimiento del 64%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Kia alcanza una cuota total de mercado en España* del 5,3% y alcanza la tercera posición en ventas en el canal de particulares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2 de diciembre de 2015.- Kia Motors Iberia ha cerrado el mes de noviembre en España* con un incremento del 64% en sus matriculaciones, un crecimiento que supera en más del doble el registrado por el mercado en España (26%).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Kia logró vender 4.111 vehículos el pasado mes en nuestro país, alcanzando así una penetración de mercado del 5,3%. Estas cifras elevan a 40.648 el volumen total de ventas acumulado por la marca coreana en los once primeros meses del año (un 47% más que el año pasado) y fija la cuota acumulada de 2015 en un 4,5%.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Especialmente significativa es la tercera posición alcanzada por Kia en el mercado de particulares. Con 3.625 vehículos  matriculados en este canal, Kia logra una cuota de mercado del 7,2% en el principal canal de ventas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modelos, en noviembre el Kia más vendido en España ha sido el Kia Sportage con 1.162 unidades matriculadas que se traduce en una cuota de mercado del 9,3% siendo el tercer modelo más vendido en su segmento. Le sigue los pasos la gama cee´d con 798 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otro lado el monovolumen compacto Kia Carens se convierte en el modelo más vendido en el canal de  particulares en su segmento con 675 unidades y una cuota de mercado del 16,7%.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*Los datos de matriculaciones de Kia Motors Iberia cubren todo el territorio nacional excepto Canarias.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https://www.notasdeprensa.es/kia-motors-iberia-acaba-noviembre-con-un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