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02/12/2015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Kia Motors Iberia acaba Noviembre con un crecimiento del 64%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 Kia alcanza una cuota total de mercado en España* del 5,3% y alcanza la tercera posición en ventas en el canal de particulares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Madrid, 2 de diciembre de 2015.- Kia Motors Iberia ha cerrado el mes de noviembre en España* con un incremento del 64% en sus matriculaciones, un crecimiento que supera en más del doble el registrado por el mercado en España (26%).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Kia logró vender 4.111 vehículos el pasado mes en nuestro país, alcanzando así una penetración de mercado del 5,3%. Estas cifras elevan a 40.648 el volumen total de ventas acumulado por la marca coreana en los once primeros meses del año (un 47% más que el año pasado) y fija la cuota acumulada de 2015 en un 4,5%.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Especialmente significativa es la tercera posición alcanzada por Kia en el mercado de particulares. Con 3.625 vehículos  matriculados en este canal, Kia logra una cuota de mercado del 7,2% en el principal canal de ventas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modelos, en noviembre el Kia más vendido en España ha sido el Kia Sportage con 1.162 unidades matriculadas que se traduce en una cuota de mercado del 9,3% siendo el tercer modelo más vendido en su segmento. Le sigue los pasos la gama cee´d con 798 unidades.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otro lado el monovolumen compacto Kia Carens se convierte en el modelo más vendido en el canal de  particulares en su segmento con 675 unidades y una cuota de mercado del 16,7%.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*Los datos de matriculaciones de Kia Motors Iberia cubren todo el territorio nacional excepto Canarias.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https://www.notasdeprensa.es/kia-motors-iberia-acaba-noviembre-con-un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Automovilismo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