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«Juntos podemos hacer una Internet mejor»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Bajo el lema «Juntos podemos hacer una Internet mejor» y con el apoyo de la Comisión Europea, el Salón de Actos de la SETSI fue el escenario elegido para celebrar una jornada que sirvió para promover un uso más seguro y responsable de la tecnología en general y los smartphones en particular por parte de los menores. Esta iniciativa que se celebra cada mes de febrero desde hace 12 años es organizada por el Insafe/Inhope, una red europea integrada por 31 centros nacionales de sensibilización (27 miembros de la UE además de Islandia, Noruega, Rusia y Serbia).</w:t>
            </w:r>
          </w:p>
          <w:p>
            <w:pPr>
              <w:ind w:left="-284" w:right="-427"/>
              <w:jc w:val="both"/>
              <w:rPr>
                <w:rFonts/>
                <w:color w:val="262626" w:themeColor="text1" w:themeTint="D9"/>
              </w:rPr>
            </w:pPr>
            <w:r>
              <w:t>	En el debate sobre “Acciones desde el Sector Público”, moderado por el subdirector general de Infancia del Ministerio de Sanidad, Asuntos Sociales e Igualdad, José Luis Castellanos, se dividieron las participaciones en seis módulos:</w:t>
            </w:r>
          </w:p>
          <w:p>
            <w:pPr>
              <w:ind w:left="-284" w:right="-427"/>
              <w:jc w:val="both"/>
              <w:rPr>
                <w:rFonts/>
                <w:color w:val="262626" w:themeColor="text1" w:themeTint="D9"/>
              </w:rPr>
            </w:pPr>
            <w:r>
              <w:t>		Prevención de la Ciberviolencia de Género</w:t>
            </w:r>
          </w:p>
          <w:p>
            <w:pPr>
              <w:ind w:left="-284" w:right="-427"/>
              <w:jc w:val="both"/>
              <w:rPr>
                <w:rFonts/>
                <w:color w:val="262626" w:themeColor="text1" w:themeTint="D9"/>
              </w:rPr>
            </w:pPr>
            <w:r>
              <w:t>		Plan Director para la Convivencia y Mejora de la Seguridad en los Centros Educativos (Policía y Guardia Civil)</w:t>
            </w:r>
          </w:p>
          <w:p>
            <w:pPr>
              <w:ind w:left="-284" w:right="-427"/>
              <w:jc w:val="both"/>
              <w:rPr>
                <w:rFonts/>
                <w:color w:val="262626" w:themeColor="text1" w:themeTint="D9"/>
              </w:rPr>
            </w:pPr>
            <w:r>
              <w:t>		Formación de docentes en seguridad TIC (Red.es e INTEF)</w:t>
            </w:r>
          </w:p>
          <w:p>
            <w:pPr>
              <w:ind w:left="-284" w:right="-427"/>
              <w:jc w:val="both"/>
              <w:rPr>
                <w:rFonts/>
                <w:color w:val="262626" w:themeColor="text1" w:themeTint="D9"/>
              </w:rPr>
            </w:pPr>
            <w:r>
              <w:t>		Iniciativa “Tú decides en Internet” de la Agencia Española de Protección de Datos</w:t>
            </w:r>
          </w:p>
          <w:p>
            <w:pPr>
              <w:ind w:left="-284" w:right="-427"/>
              <w:jc w:val="both"/>
              <w:rPr>
                <w:rFonts/>
                <w:color w:val="262626" w:themeColor="text1" w:themeTint="D9"/>
              </w:rPr>
            </w:pPr>
            <w:r>
              <w:t>		Presentación de experiencias recientes en centros educativos de la Comunidad de Madrid.</w:t>
            </w:r>
          </w:p>
          <w:p>
            <w:pPr>
              <w:ind w:left="-284" w:right="-427"/>
              <w:jc w:val="both"/>
              <w:rPr>
                <w:rFonts/>
                <w:color w:val="262626" w:themeColor="text1" w:themeTint="D9"/>
              </w:rPr>
            </w:pPr>
            <w:r>
              <w:t>		Comunidad científica y universitaria a cargo de la representante de EU Kids online y de la Universidad de Sevilla, Rosario del Rey.</w:t>
            </w:r>
          </w:p>
          <w:p>
            <w:pPr>
              <w:ind w:left="-284" w:right="-427"/>
              <w:jc w:val="both"/>
              <w:rPr>
                <w:rFonts/>
                <w:color w:val="262626" w:themeColor="text1" w:themeTint="D9"/>
              </w:rPr>
            </w:pPr>
            <w:r>
              <w:t>	El acto de apertura corrió a cargo del director general de Red.es, César Miralles, quién dio paso a la primera mesa redonda bajo el título “Acciones desde el sector privado y la sociedad civil”, con el responsable de Redes Sociales del Cuerpo Nacional de Policía, Carlos Fernández, en el papel de moderador y la participación de la directora de Asuntos Públicos de Facebook para España y Portugal, Natalia Basterrechea, la directora de la Fundación Alia2, Elena Bragado, el manager de Responsabilidad Social Corporativa de Orange, Jesús Guijarro, la directora general de Disney Interactive, Ana Sánchez, y el director de Pantallas Amigas, Jorge Flores.</w:t>
            </w:r>
          </w:p>
          <w:p>
            <w:pPr>
              <w:ind w:left="-284" w:right="-427"/>
              <w:jc w:val="both"/>
              <w:rPr>
                <w:rFonts/>
                <w:color w:val="262626" w:themeColor="text1" w:themeTint="D9"/>
              </w:rPr>
            </w:pPr>
            <w:r>
              <w:t>	A continuación tuvo lugar el panel temático denominado “Contenidos en positivo para los menores” con la presentación del audiovisual “Digital Kids” a cargo de la jefa de Innovación Social de Telefónica, María José Cantarino. También intervinieron los representantes de la Asociación de Consumidores de Medios Audiovisuales de Cataluña, la Federación de Asociaciones de Consumidores y Usuarios de los Medios y la Asociación de Usuarios de la Comunicación.</w:t>
            </w:r>
          </w:p>
          <w:p>
            <w:pPr>
              <w:ind w:left="-284" w:right="-427"/>
              <w:jc w:val="both"/>
              <w:rPr>
                <w:rFonts/>
                <w:color w:val="262626" w:themeColor="text1" w:themeTint="D9"/>
              </w:rPr>
            </w:pPr>
            <w:r>
              <w:t>	Las sesiones de debate concluyeron con una tercera mesa titulada “La colaboración público privada. ADpE Plan de Confianza Digital” con el director de Contenidos Infantiles de RTVE, Yago Fandiño, como moderador y dividida en cinco bloques:</w:t>
            </w:r>
          </w:p>
          <w:p>
            <w:pPr>
              <w:ind w:left="-284" w:right="-427"/>
              <w:jc w:val="both"/>
              <w:rPr>
                <w:rFonts/>
                <w:color w:val="262626" w:themeColor="text1" w:themeTint="D9"/>
              </w:rPr>
            </w:pPr>
            <w:r>
              <w:t>		Proyectos conjuntos del grupo de trabajo de confianza digital (CNMC)</w:t>
            </w:r>
          </w:p>
          <w:p>
            <w:pPr>
              <w:ind w:left="-284" w:right="-427"/>
              <w:jc w:val="both"/>
              <w:rPr>
                <w:rFonts/>
                <w:color w:val="262626" w:themeColor="text1" w:themeTint="D9"/>
              </w:rPr>
            </w:pPr>
            <w:r>
              <w:t>		Actuaciones impulsadas para la protección del menor en la Red (Ministerio de Justicia)</w:t>
            </w:r>
          </w:p>
          <w:p>
            <w:pPr>
              <w:ind w:left="-284" w:right="-427"/>
              <w:jc w:val="both"/>
              <w:rPr>
                <w:rFonts/>
                <w:color w:val="262626" w:themeColor="text1" w:themeTint="D9"/>
              </w:rPr>
            </w:pPr>
            <w:r>
              <w:t>		Estudios y Métricas (Observatorio Nacional de las Telecomunicaciones y la Sociedad de la Información)</w:t>
            </w:r>
          </w:p>
          <w:p>
            <w:pPr>
              <w:ind w:left="-284" w:right="-427"/>
              <w:jc w:val="both"/>
              <w:rPr>
                <w:rFonts/>
                <w:color w:val="262626" w:themeColor="text1" w:themeTint="D9"/>
              </w:rPr>
            </w:pPr>
            <w:r>
              <w:t>		Acciones formativas en el marco común de Competencia digital docente (INTEF)</w:t>
            </w:r>
          </w:p>
          <w:p>
            <w:pPr>
              <w:ind w:left="-284" w:right="-427"/>
              <w:jc w:val="both"/>
              <w:rPr>
                <w:rFonts/>
                <w:color w:val="262626" w:themeColor="text1" w:themeTint="D9"/>
              </w:rPr>
            </w:pPr>
            <w:r>
              <w:t>		Actuaciones impulsadas para la mejora de la seguridad y privacidad digital de los menores (Ministerio del Interior)</w:t>
            </w:r>
          </w:p>
          <w:p>
            <w:pPr>
              <w:ind w:left="-284" w:right="-427"/>
              <w:jc w:val="both"/>
              <w:rPr>
                <w:rFonts/>
                <w:color w:val="262626" w:themeColor="text1" w:themeTint="D9"/>
              </w:rPr>
            </w:pPr>
            <w:r>
              <w:t>	Cabe destacar el panel, “Ciberacoso: experiencias y nuevas iniciativas” que se dividió en dos ponencias, la primera titulada “Situación actual del entorno sanitario ante el ciberacoso” por la doctora en Medicina y Pediatra de la Unidad de Medicina del Adolescente en el Hospital Universitario La Paz, María Angustias Salmerón; y la segunda “Nueva dimensión de ciberacoso y su superación” por Nidia Represa, estudiante.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https://www.notasdeprensa.es/juntos-podemos-hacer-una-internet-mejor_1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