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Isabel García Tejerina: España es el primer país de la Unión Europea en renta agraria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23/07/2014</w:t>
            </w:r>
          </w:p>
          <w:p>
            <w:pPr>
              <w:ind w:left="-284" w:right="-427"/>
              <w:jc w:val="both"/>
              <w:rPr>
                <w:rFonts/>
                <w:color w:val="262626" w:themeColor="text1" w:themeTint="D9"/>
              </w:rPr>
            </w:pPr>
            <w:r>
              <w:t>Subraya que la renta agraria alcanzó los 24.300 millones de euros, con un aumento del 7,7% respecto a 2012</w:t>
            </w:r>
          </w:p>
          <w:p>
            <w:pPr>
              <w:ind w:left="-284" w:right="-427"/>
              <w:jc w:val="both"/>
              <w:rPr>
                <w:rFonts/>
                <w:color w:val="262626" w:themeColor="text1" w:themeTint="D9"/>
              </w:rPr>
            </w:pPr>
            <w:r>
              <w:t>En materia de agua, recuerda los esfuerzos del Gobierno para garantizar la sostenibilidad del sistema nacional y el cumplimiento de la Directiva Marco culminando la planificación hidrológica en dos años y medio</w:t>
            </w:r>
          </w:p>
          <w:p>
            <w:pPr>
              <w:ind w:left="-284" w:right="-427"/>
              <w:jc w:val="both"/>
              <w:rPr>
                <w:rFonts/>
                <w:color w:val="262626" w:themeColor="text1" w:themeTint="D9"/>
              </w:rPr>
            </w:pPr>
            <w:r>
              <w:t>La ministra destaca “el trabajo del Gobierno para devolver a España el prestigio que le corresponde como potencia pesquera y apunta que es el primer país de la UE en empleo en los sectores de la pesca y la acuicultura</w:t>
            </w:r>
          </w:p>
          <w:p>
            <w:pPr>
              <w:ind w:left="-284" w:right="-427"/>
              <w:jc w:val="both"/>
              <w:rPr>
                <w:rFonts/>
                <w:color w:val="262626" w:themeColor="text1" w:themeTint="D9"/>
              </w:rPr>
            </w:pPr>
            <w:r>
              <w:t>Destaca el saldo comercial exterior del sector agroalimentario y pesquero, que en 2013 alcanzó la cifra récord de 7.841 millones de euros</w:t>
            </w:r>
          </w:p>
          <w:p>
            <w:pPr>
              <w:ind w:left="-284" w:right="-427"/>
              <w:jc w:val="both"/>
              <w:rPr>
                <w:rFonts/>
                <w:color w:val="262626" w:themeColor="text1" w:themeTint="D9"/>
              </w:rPr>
            </w:pPr>
            <w:r>
              <w:t>La ministra de Agricultura, Alimentación y Medio Ambiente, Isabel García Tejerina, ha subrayado que la renta agraria alcanzó en 2013 los 24.300  millones de euros, lo que supone un aumento del 7,7% respecto a 2012. “Con este valor, España ocupa el primer lugar en términos de renta agraria entre los países comunitarios”, ha apuntado.</w:t>
            </w:r>
          </w:p>
          <w:p>
            <w:pPr>
              <w:ind w:left="-284" w:right="-427"/>
              <w:jc w:val="both"/>
              <w:rPr>
                <w:rFonts/>
                <w:color w:val="262626" w:themeColor="text1" w:themeTint="D9"/>
              </w:rPr>
            </w:pPr>
            <w:r>
              <w:t>La ministra ha explicado que el valor de la producción agraria superó los 44.200 millones de euros, un 4,9% más que el año anterior. Para la ministra, este crecimiento se debe al buen comportamiento del volumen de producción, que aumenta un 5,5 interanual. A partir de esta producción, García Tejerina ha indicado que la rama agraria fue capaz de aportar a la economía española un valor añadido de 23.300 millones de euros, un 8,3% más que en 2012.</w:t>
            </w:r>
          </w:p>
          <w:p>
            <w:pPr>
              <w:ind w:left="-284" w:right="-427"/>
              <w:jc w:val="both"/>
              <w:rPr>
                <w:rFonts/>
                <w:color w:val="262626" w:themeColor="text1" w:themeTint="D9"/>
              </w:rPr>
            </w:pPr>
            <w:r>
              <w:t>Isabel García Tejerina ha presentado esta mañana, en la sede del Ministerio, el Informe Anual de Indicadores: Agricultura, Alimentación y Medio Ambiente 2013, una herramienta de trabajo y consulta sobre el estado actual y evolución reciente de ámbitos estratégicos de este Departamento.</w:t>
            </w:r>
          </w:p>
          <w:p>
            <w:pPr>
              <w:ind w:left="-284" w:right="-427"/>
              <w:jc w:val="both"/>
              <w:rPr>
                <w:rFonts/>
                <w:color w:val="262626" w:themeColor="text1" w:themeTint="D9"/>
              </w:rPr>
            </w:pPr>
            <w:r>
              <w:t>Según ha explicado la ministra, “la edición de este año ofrece una visión integrada de las actividades económicas con el medio ambiente, siguiendo los conceptos de crecimiento verde y crecimiento azul, referidos al desarrollo económico compatible con un uso sostenible de los recursos de la tierra y del mar”.  </w:t>
            </w:r>
          </w:p>
          <w:p>
            <w:pPr>
              <w:ind w:left="-284" w:right="-427"/>
              <w:jc w:val="both"/>
              <w:rPr>
                <w:rFonts/>
                <w:color w:val="262626" w:themeColor="text1" w:themeTint="D9"/>
              </w:rPr>
            </w:pPr>
            <w:r>
              <w:t>ENTORNO FÍSICO Y TERRITORIAL</w:t>
            </w:r>
          </w:p>
          <w:p>
            <w:pPr>
              <w:ind w:left="-284" w:right="-427"/>
              <w:jc w:val="both"/>
              <w:rPr>
                <w:rFonts/>
                <w:color w:val="262626" w:themeColor="text1" w:themeTint="D9"/>
              </w:rPr>
            </w:pPr>
            <w:r>
              <w:t>En este apartado, García Tejerina ha destacado que, con respecto al año 2008, la población que vive en municipios rurales ha aumentado en 10 Comunidades Autónomas: Cantabria, País Vasco, Navarra, Madrid, Andalucía, Cataluña, Comunidad Valenciana, Murcia, Baleares y Canarias, mientras que disminuye en el resto. </w:t>
            </w:r>
          </w:p>
          <w:p>
            <w:pPr>
              <w:ind w:left="-284" w:right="-427"/>
              <w:jc w:val="both"/>
              <w:rPr>
                <w:rFonts/>
                <w:color w:val="262626" w:themeColor="text1" w:themeTint="D9"/>
              </w:rPr>
            </w:pPr>
            <w:r>
              <w:t>A este respecto, la ministra ha comentado que “toda la política de desarrollo rural que lleva a cabo este Ministerio se orienta a mejorar las condiciones de vida y trabajo de esta población.</w:t>
            </w:r>
          </w:p>
          <w:p>
            <w:pPr>
              <w:ind w:left="-284" w:right="-427"/>
              <w:jc w:val="both"/>
              <w:rPr>
                <w:rFonts/>
                <w:color w:val="262626" w:themeColor="text1" w:themeTint="D9"/>
              </w:rPr>
            </w:pPr>
            <w:r>
              <w:t>En materia de agua, García Tejerina ha recordado los esfuerzos del Gobierno para garantizar la sostenibilidad del sistema nacional y el cumplimiento de la Directiva Marco. A este respecto, ha precisado que recientemente  “hemos culminado, en sólo dos años y medio, el proceso de planificación hidrológica competencia del Estado”. También se han puesto en marcha obras prioritarias en materia de depuración de aguas y se ha impulsado la redacción del Plan Nacional de Reutilización de Aguas.</w:t>
            </w:r>
          </w:p>
          <w:p>
            <w:pPr>
              <w:ind w:left="-284" w:right="-427"/>
              <w:jc w:val="both"/>
              <w:rPr>
                <w:rFonts/>
                <w:color w:val="262626" w:themeColor="text1" w:themeTint="D9"/>
              </w:rPr>
            </w:pPr>
            <w:r>
              <w:t>Respecto a los residuos de envases, la ministra ha indicado que España cumple con los objetivos de la UE, con un nivel de reciclado del 64,4%, ligeramente por encima de la media de la UE, que es del 63,6%.</w:t>
            </w:r>
          </w:p>
          <w:p>
            <w:pPr>
              <w:ind w:left="-284" w:right="-427"/>
              <w:jc w:val="both"/>
              <w:rPr>
                <w:rFonts/>
                <w:color w:val="262626" w:themeColor="text1" w:themeTint="D9"/>
              </w:rPr>
            </w:pPr>
            <w:r>
              <w:t>Además, las cifras registradas en 2013 respecto a la calidad del aire reflejan una mejora respecto a 2012. En este apartado, García Tejerina ha mencionado el Plan Nacional de Calidad del Aire y Protección de la Atmósfera 2013-2016, elaborado por el Ministerio con la colaboración de las administraciones autonómicas y locales. Asimismo, se ha referido a los diversos planes específicos dirigidos a reducir la contaminación atmosférica, como los PIMAs Aire, PIMA Sol y el PIMA Tierra.</w:t>
            </w:r>
          </w:p>
          <w:p>
            <w:pPr>
              <w:ind w:left="-284" w:right="-427"/>
              <w:jc w:val="both"/>
              <w:rPr>
                <w:rFonts/>
                <w:color w:val="262626" w:themeColor="text1" w:themeTint="D9"/>
              </w:rPr>
            </w:pPr>
            <w:r>
              <w:t>En el ámbito del cambio climático, en España se mantiene la tendencia de reducción de emisiones de gases de efecto invernadero desde hace unos años. Para combatir este problema, “hemos dado un giro a la política de cambio climático, y España está hoy en condiciones de cumplir con el primer periodo del Protocolo (2008-2012)”, ha asegurado.</w:t>
            </w:r>
          </w:p>
          <w:p>
            <w:pPr>
              <w:ind w:left="-284" w:right="-427"/>
              <w:jc w:val="both"/>
              <w:rPr>
                <w:rFonts/>
                <w:color w:val="262626" w:themeColor="text1" w:themeTint="D9"/>
              </w:rPr>
            </w:pPr>
            <w:r>
              <w:t>Asimismo, la ministra ha afirmado que nuestras superficies protegidas son un elemento clave de las políticas de conservación de la biodiversidad. Según ha indicado, España no sólo es uno de los países con mayor porcentaje de superficies protegidas, sino que siguen aumentando. En concreto, la superficie protegida bajo la Red Natura 2000 y otras figuras de protección es de más de 15 millones de hectáreas, un 27,8% de la superficie total.</w:t>
            </w:r>
          </w:p>
          <w:p>
            <w:pPr>
              <w:ind w:left="-284" w:right="-427"/>
              <w:jc w:val="both"/>
              <w:rPr>
                <w:rFonts/>
                <w:color w:val="262626" w:themeColor="text1" w:themeTint="D9"/>
              </w:rPr>
            </w:pPr>
            <w:r>
              <w:t>Sobre este asunto, la ministra ha hecho mención especial de la red de Parques Nacionales, por su importante papel en la protección de los ecosistemas representativos de España y por ser el mayor grado de protección que se puede dar a un espacio natural.</w:t>
            </w:r>
          </w:p>
          <w:p>
            <w:pPr>
              <w:ind w:left="-284" w:right="-427"/>
              <w:jc w:val="both"/>
              <w:rPr>
                <w:rFonts/>
                <w:color w:val="262626" w:themeColor="text1" w:themeTint="D9"/>
              </w:rPr>
            </w:pPr>
            <w:r>
              <w:t>SECTORES PRODUCTIVOS</w:t>
            </w:r>
          </w:p>
          <w:p>
            <w:pPr>
              <w:ind w:left="-284" w:right="-427"/>
              <w:jc w:val="both"/>
              <w:rPr>
                <w:rFonts/>
                <w:color w:val="262626" w:themeColor="text1" w:themeTint="D9"/>
              </w:rPr>
            </w:pPr>
            <w:r>
              <w:t>En relación con el crecimiento de la producción y de la renta agraria, la ministra ha subrayado que se mantiene la tendencia positiva iniciada en el primer año de esta Legislatura, “retomando la senda de crecimiento de la renta que se produjo entre 1996 y 2003, con un 30,5% de incremento.</w:t>
            </w:r>
          </w:p>
          <w:p>
            <w:pPr>
              <w:ind w:left="-284" w:right="-427"/>
              <w:jc w:val="both"/>
              <w:rPr>
                <w:rFonts/>
                <w:color w:val="262626" w:themeColor="text1" w:themeTint="D9"/>
              </w:rPr>
            </w:pPr>
            <w:r>
              <w:t>También ha expuesto que todas las interrelaciones que conforman el sistema agroalimentario español es capaz de generar un valor añadido anual cercano al 8,4% del PIB y dar empleo a más de 2,3 millones de personas. “Un sistema que está contribuyendo de manera decisiva a la recuperación económica de España”, ha añadido.</w:t>
            </w:r>
          </w:p>
          <w:p>
            <w:pPr>
              <w:ind w:left="-284" w:right="-427"/>
              <w:jc w:val="both"/>
              <w:rPr>
                <w:rFonts/>
                <w:color w:val="262626" w:themeColor="text1" w:themeTint="D9"/>
              </w:rPr>
            </w:pPr>
            <w:r>
              <w:t>Al mismo tiempo, García Tejerina ha indicado que España es el primer país de la UE en empleo en los sectores de la pesca y la acuicultura. Además, en 2012 la pesca marítima española alcanzó un valor añadido bruto de 912,8 millones de euros, con un crecimiento medio anual del 1,8% desde 2009. Mientras, la renta del sector alcanzó un valor de 805,1 millones de euros en 2012, un 4,46% superior a 2011.</w:t>
            </w:r>
          </w:p>
          <w:p>
            <w:pPr>
              <w:ind w:left="-284" w:right="-427"/>
              <w:jc w:val="both"/>
              <w:rPr>
                <w:rFonts/>
                <w:color w:val="262626" w:themeColor="text1" w:themeTint="D9"/>
              </w:rPr>
            </w:pPr>
            <w:r>
              <w:t>En relación con la pesca, la ministra recalcado “el trabajo realizado por este Gobierno para devolver a España el prestigio que le corresponde como potencia pesquera, algo que ha sido reconocido durante las negociaciones de la Política Pesquera Comunitaria y en las dotaciones recibidas por nuestro país del Fondo Europeo Marítimo y de la Pesca”.</w:t>
            </w:r>
          </w:p>
          <w:p>
            <w:pPr>
              <w:ind w:left="-284" w:right="-427"/>
              <w:jc w:val="both"/>
              <w:rPr>
                <w:rFonts/>
                <w:color w:val="262626" w:themeColor="text1" w:themeTint="D9"/>
              </w:rPr>
            </w:pPr>
            <w:r>
              <w:t>En cuanto a la industria alimentaria, García Tejerina ha explicado que la facturación de este subsector alcanzó en 2012 los 101.847 millones de euros, casi un 18% de la cifra de negocios conseguida por el sector industrial en su conjunto. En términos de empleo, la industria de alimentación y bebidas da empleo a más de 350.000 personas.</w:t>
            </w:r>
          </w:p>
          <w:p>
            <w:pPr>
              <w:ind w:left="-284" w:right="-427"/>
              <w:jc w:val="both"/>
              <w:rPr>
                <w:rFonts/>
                <w:color w:val="262626" w:themeColor="text1" w:themeTint="D9"/>
              </w:rPr>
            </w:pPr>
            <w:r>
              <w:t>Para impulsar este “importante sector”, la ministra se ha referido al Marco Estratégico con horizonte 2020, elaborado conjunto a la Federación Española de Industrias de la Alimentación y Bebidas, basado en la innovación y en la internacionalización.</w:t>
            </w:r>
          </w:p>
          <w:p>
            <w:pPr>
              <w:ind w:left="-284" w:right="-427"/>
              <w:jc w:val="both"/>
              <w:rPr>
                <w:rFonts/>
                <w:color w:val="262626" w:themeColor="text1" w:themeTint="D9"/>
              </w:rPr>
            </w:pPr>
            <w:r>
              <w:t>Como cierre de este apartado, el informe recoge datos sobre las políticas de apoyo a las rentas y al desarrollo rural, tanto en el ámbito comunitario como nacional. A este respecto, García Tejerina ha destacado el “gran esfuerzo” del Ministerio por asegurar los ingresos de los agricultores para los próximos siete años, en términos similares a los actuales: 35.705 millones de euros para ayudas directas, 8.291 millones para desarrollo rural y más de 3.000 millones para medidas de mercado. “Ningún sector de la economía española cuenta con un apoyo similar”, ha asegurado.</w:t>
            </w:r>
          </w:p>
          <w:p>
            <w:pPr>
              <w:ind w:left="-284" w:right="-427"/>
              <w:jc w:val="both"/>
              <w:rPr>
                <w:rFonts/>
                <w:color w:val="262626" w:themeColor="text1" w:themeTint="D9"/>
              </w:rPr>
            </w:pPr>
            <w:r>
              <w:t>En cuanto a los seguros agrarios, “el Ministerio sigue apostando por que se consoliden como la herramienta más utilizada por los agricultores y ganaderos españoles para garantizar sus rentas ante adversidades meteorológicas y climáticas”.</w:t>
            </w:r>
          </w:p>
          <w:p>
            <w:pPr>
              <w:ind w:left="-284" w:right="-427"/>
              <w:jc w:val="both"/>
              <w:rPr>
                <w:rFonts/>
                <w:color w:val="262626" w:themeColor="text1" w:themeTint="D9"/>
              </w:rPr>
            </w:pPr>
            <w:r>
              <w:t>MERCADOS Y COMERCIALIZACIÓN</w:t>
            </w:r>
          </w:p>
          <w:p>
            <w:pPr>
              <w:ind w:left="-284" w:right="-427"/>
              <w:jc w:val="both"/>
              <w:rPr>
                <w:rFonts/>
                <w:color w:val="262626" w:themeColor="text1" w:themeTint="D9"/>
              </w:rPr>
            </w:pPr>
            <w:r>
              <w:t>Por último, la ministra ha pasado revista a los datos de comercio exterior agroalimentario y pesquero, cuyo saldo mejoró notablemente en 2013, alcanzando la cifra récord de 7.841 millones de euros, frente a los 5.754 millones en 2012. Para García Tejerina, esto es debido al crecimiento continuado de las exportaciones, que han aumentado un 3,9% y a una disminución de las importaciones de un 2,1%.</w:t>
            </w:r>
          </w:p>
          <w:p>
            <w:pPr>
              <w:ind w:left="-284" w:right="-427"/>
              <w:jc w:val="both"/>
              <w:rPr>
                <w:rFonts/>
                <w:color w:val="262626" w:themeColor="text1" w:themeTint="D9"/>
              </w:rPr>
            </w:pPr>
            <w:r>
              <w:t>“De esta forma, el sector agroalimentario y pesquero llega a representar el 16,2% del total de exportaciones y el 12% del total de importaciones de la economía española”, ha completado la ministra, quien ha añadido que se constata, por tanto, la importancia que las exportaciones agroalimentarias están teniendo en la recuperación de la economía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https://www.notasdeprensa.es/isabel-garcia-tejerina-espana-es-el-primer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