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Inforpress abre oficinas en Washington D.C. y en Bruselas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Inforpress se consolida en el  ámbito de las relaciones institucionales y de las relaciones públicas con la inauguración de dos nuevas oficinas en las principales capitales del mundo. La compañía ha dado un nuevo paso en su proceso de expansión internacional con la apertura de una sede en Washington D.C. y otra en Bruselas.</w:t>
            </w:r>
          </w:p>
          <w:p>
            <w:pPr>
              <w:ind w:left="-284" w:right="-427"/>
              <w:jc w:val="both"/>
              <w:rPr>
                <w:rFonts/>
                <w:color w:val="262626" w:themeColor="text1" w:themeTint="D9"/>
              </w:rPr>
            </w:pPr>
            <w:r>
              <w:t>	Las delegaciones están situadas al pie de las instituciones. Con su apertura, Inforpress podrá atender las relaciones y los proyectos vinculados con las corporaciones de una manera más próxima y eficaz.</w:t>
            </w:r>
          </w:p>
          <w:p>
            <w:pPr>
              <w:ind w:left="-284" w:right="-427"/>
              <w:jc w:val="both"/>
              <w:rPr>
                <w:rFonts/>
                <w:color w:val="262626" w:themeColor="text1" w:themeTint="D9"/>
              </w:rPr>
            </w:pPr>
            <w:r>
              <w:t>	Tal y como ha explicado la presidenta y fundadora de Inforpress, Núria Vilanova, “crecemos para poder acompañar a nuestros clientes en sus proyectos estratégicos, ya que al tratarse en su mayoría de grandes multinacionales iberoamericanas y  europeas, necesitan cada vez más una consultora especializada que esté cerca de los dos polos de decisión más importantes. Por esta razón hemos dado el paso de abrir oficinas en Bruselas y Washington D.C. desde donde esperamos representarlos y seguir de cerca los temas clave  frente a las instituciones y los organismos multilaterales. Inforpress tiene que estar presente allí donde se tomen las decisiones más importantes.”</w:t>
            </w:r>
          </w:p>
          <w:p>
            <w:pPr>
              <w:ind w:left="-284" w:right="-427"/>
              <w:jc w:val="both"/>
              <w:rPr>
                <w:rFonts/>
                <w:color w:val="262626" w:themeColor="text1" w:themeTint="D9"/>
              </w:rPr>
            </w:pPr>
            <w:r>
              <w:t>	El equipo de Inforpress en Washington D.C. está liderado por Javier Salgado, experto en comunicación corporativa, reputación, crisis, relaciones públicas y estrategias online. Desarrolló su carrera como periodista en España y Reino Unido hasta incorporarse en el año 2000 a Inforpress, donde ha sido director del departamento de Comunicación Corporativa de la oficina de Barcelona y, posteriormente, coordinador de las oficinas de la Región Andina. Con más de 20 años de experiencia en el sector, ha diseñado estrategias de comunicación para compañías e instituciones de Europa y Latinoamérica.</w:t>
            </w:r>
          </w:p>
          <w:p>
            <w:pPr>
              <w:ind w:left="-284" w:right="-427"/>
              <w:jc w:val="both"/>
              <w:rPr>
                <w:rFonts/>
                <w:color w:val="262626" w:themeColor="text1" w:themeTint="D9"/>
              </w:rPr>
            </w:pPr>
            <w:r>
              <w:t>	Por su parte, el equipo de Inforpress en Bruselas está dirigido por Ángel Rebollo, experto en el ámbito institucional europeo. Trabajó como asesor en el Parlamento Europeo durante la pasada legislatura 2009-2014, como técnico en Comercio Exterior  para la Federación de Cámaras de Comercio de España en Europa (FEDECOM), en su sede en Bruselas y también ha desarrollado su carrera profesional en el sector de la banca privada como gestor de entidades en importantes empresas financieras.</w:t>
            </w:r>
          </w:p>
          <w:p>
            <w:pPr>
              <w:ind w:left="-284" w:right="-427"/>
              <w:jc w:val="both"/>
              <w:rPr>
                <w:rFonts/>
                <w:color w:val="262626" w:themeColor="text1" w:themeTint="D9"/>
              </w:rPr>
            </w:pPr>
            <w:r>
              <w:t>	El proceso de internacionalización en el que está inmerso Inforpress, ha permitido que la compañía tenga presencia en 11 de los principales países de América y Europa y actuar, a través de una red propia de partners, en más de 60 países de los cinco continentes.</w:t>
            </w:r>
          </w:p>
          <w:p>
            <w:pPr>
              <w:ind w:left="-284" w:right="-427"/>
              <w:jc w:val="both"/>
              <w:rPr>
                <w:rFonts/>
                <w:color w:val="262626" w:themeColor="text1" w:themeTint="D9"/>
              </w:rPr>
            </w:pPr>
            <w:r>
              <w:t>	The post Inforpress abre oficinas en Washington D.C. y en Bruselas appeared first on Inforpress.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https://www.notasdeprensa.es/inforpress-abre-oficinas-en-washington-d-c-y_1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