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Inforpress abre oficina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segunda apertura internacional que la consultora realiza en los últimos seis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Inforpress se consolida en Latinoamérica sumando esta nueva sede a las oficinas en Brasil, Colombia, Perú y Chile</w:t>
            </w:r>
          </w:p>
          <w:p>
            <w:pPr>
              <w:ind w:left="-284" w:right="-427"/>
              <w:jc w:val="both"/>
              <w:rPr>
                <w:rFonts/>
                <w:color w:val="262626" w:themeColor="text1" w:themeTint="D9"/>
              </w:rPr>
            </w:pPr>
            <w:r>
              <w:t>	Inforpress ha dado un nuevo paso en su proceso de expansión con la apertura de oficinas en México, un país estratégico en la red propia de oficinas de la firma en Latinoamérica.	El equipo de Inforpress en México está liderado por Alberto Portuondo, experto en comunicación estratégica, MBA por el Instituto de Empresa y  cuya experiencia ha estado ligada durante más de 14 años a Coca Cola como director general.</w:t>
            </w:r>
          </w:p>
          <w:p>
            <w:pPr>
              <w:ind w:left="-284" w:right="-427"/>
              <w:jc w:val="both"/>
              <w:rPr>
                <w:rFonts/>
                <w:color w:val="262626" w:themeColor="text1" w:themeTint="D9"/>
              </w:rPr>
            </w:pPr>
            <w:r>
              <w:t>	Con esta apertura, la segunda que Inforpress realiza en tan sólo 6 meses, la consultora amplía su cobertura en Latinoamérica en un país estratégico donde la inversión extranjera está creciendo a pasos acelerados, siendo España el segundo inversionista después de Estados Unidos.</w:t>
            </w:r>
          </w:p>
          <w:p>
            <w:pPr>
              <w:ind w:left="-284" w:right="-427"/>
              <w:jc w:val="both"/>
              <w:rPr>
                <w:rFonts/>
                <w:color w:val="262626" w:themeColor="text1" w:themeTint="D9"/>
              </w:rPr>
            </w:pPr>
            <w:r>
              <w:t>	“México supone un paso importante en nuestra estrategia de expansión latinoamericana. Es un país que ofrece grandes oportunidades para las empresas españolas pero que también mira hacia España como puerta de Europa.  La Alianza del Pacífico además permite a México mayores posibilidades para el crecimiento económico del país al que se suman las principales reformas que se están realizando”, ha afirmado Núria Vilanova, presidenta de Inforpress.</w:t>
            </w:r>
          </w:p>
          <w:p>
            <w:pPr>
              <w:ind w:left="-284" w:right="-427"/>
              <w:jc w:val="both"/>
              <w:rPr>
                <w:rFonts/>
                <w:color w:val="262626" w:themeColor="text1" w:themeTint="D9"/>
              </w:rPr>
            </w:pPr>
            <w:r>
              <w:t>	The post Inforpress abre oficina en México appeared first on Inforpress.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Inforpress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https://www.notasdeprensa.es/inforpress-abre-oficina-en-mexico_1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