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la UMH firman un convenio para la puesta en marcha del máster en emprendimiento en Tecnologías de la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Miguel Hernández (UMH) de Elche y la multinacional de consultoría y tecnología Indra han firmado un convenio para la puesta en marcha del Máster Universitario en Emprendimiento en Tecnologías de la Información. Además, ambas entidades han suscrito un acuerdo marco para la realización en común de actividades educativas y culturales, de asesoramiento, de investigación y de desarrollo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la firma del convenio han asistido la vicerrectora de Relaciones Institucionales de la UMH, María Teresa Pérez, la vicerrectora de Estudios de la Universidad, María José Alarcón, el vicerrector de Investigación e Innovación de la UMH, Fernando Borrás, el director del Instituto CIO de la UMH, Federico Botella, el gerente de Desarrollo Institucional de la Innovación de Indra, David Pascual, y el gerente de Centros de Competencia de la multinacional, Víctor Manuel Octavio Palomares.</w:t>
            </w:r>
          </w:p>
          <w:p>
            <w:pPr>
              <w:ind w:left="-284" w:right="-427"/>
              <w:jc w:val="both"/>
              <w:rPr>
                <w:rFonts/>
                <w:color w:val="262626" w:themeColor="text1" w:themeTint="D9"/>
              </w:rPr>
            </w:pPr>
            <w:r>
              <w:t>	El Máster en Emprendimiento en Tecnologías de la Información está compuesto por cuatro módulos (Emprendimiento, Ingeniería web, Ingeniería de datos y el Trabajo de Fin de Máster), así como por trece materias, que se estructurarán a lo largo del curso académico 2015-2016 con 60 créditos ECTS.</w:t>
            </w:r>
          </w:p>
          <w:p>
            <w:pPr>
              <w:ind w:left="-284" w:right="-427"/>
              <w:jc w:val="both"/>
              <w:rPr>
                <w:rFonts/>
                <w:color w:val="262626" w:themeColor="text1" w:themeTint="D9"/>
              </w:rPr>
            </w:pPr>
            <w:r>
              <w:t>	El módulo de Emprendimiento sirve para iniciar a los estudiantes en el proceso de convertir una idea en un modelo de negocio y recorre las necesidades formativas necesarias para vender un determinado producto o tecnología, las habilidades directivas para gestionar un equipo de trabajo multidisciplinar y para la constitución legal de la empresa, así como sus necesidades de financiación. El módulo de Ingeniería web es técnico y sirve para convertir a los estudiantes en ingenieros web de forma que puedan desarrollar aplicaciones cliente/servidor y aplicaciones móviles multiplataforma, diseñadas con usabilidad y accesibilidad para que mejoren la experiencia del usuario en el manejo de estas aplicaciones. Tras aprender las tecnologías web, el estudiante realizará el módulo de Ingeniería de Datos, en el que se trabajará la obtención de grandes volúmenes de datos derivados del Internet de las Cosas, la forma de almacenar los diferentes tipos de datos estructurados y no estructurados, el análisis y la visualización de la información almacenada para desarrollar, validar e implantar sistemas de recomendación, basados en información sobre clientes y/o productos para su integración en la web. Finalmente, tras aprender las técnicas de ingeniería web y de datos sobre el soporte de la creación de empresas digitales, el estudiante realizará el Trabajo de Fin de Máster, vinculado a la práctica profesional e investigadora.</w:t>
            </w:r>
          </w:p>
          <w:p>
            <w:pPr>
              <w:ind w:left="-284" w:right="-427"/>
              <w:jc w:val="both"/>
              <w:rPr>
                <w:rFonts/>
                <w:color w:val="262626" w:themeColor="text1" w:themeTint="D9"/>
              </w:rPr>
            </w:pPr>
            <w:r>
              <w:t>	Los profesionales de Indra impartirán seminarios en el Máster, que versarán, entre otras materias, sobre el emprendimiento, la innovación o el big data. Estos seminarios permitirán a los estudiantes la reflexión integral y la interrelación entre todas las materias del Máster, así como contactar con empresas del entorno productivo para ampliar su red de contactos profesionales. Asimismo, esta colaboración docente permitirá la captación e incorporación de estudiantes del Máster a Indra.</w:t>
            </w:r>
          </w:p>
          <w:p>
            <w:pPr>
              <w:ind w:left="-284" w:right="-427"/>
              <w:jc w:val="both"/>
              <w:rPr>
                <w:rFonts/>
                <w:color w:val="262626" w:themeColor="text1" w:themeTint="D9"/>
              </w:rPr>
            </w:pPr>
            <w:r>
              <w:t>	La innovación basada en el talento es la base del negocio y la sostenibilidad de Indra, así como la clave de la diferenciación de su oferta de soluciones y servicios. En el marco de un modelo de innovación abierta, Indra colabora con más de 250 instituciones de la innovación y el conocimiento, mantiene acuerdos con más de 180 universidades y centros de investigación, 68 de ellos a nivel internacional, y cuenta en la actualidad con 25 Cátedras universitarias, tres de ellas en Latinoamérica. Esa colaboración permite a la compañía mantener su compromiso con la innovación, captar profesionales y acceder a las últimas tecnologías.</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https://www.notasdeprensa.es/indra-y-la-umh-firman-un-convenio-para-la_1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Universidades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