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Indra suministrará a la OTAN dos radares LANZA 3D desplegables por 22M€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Indra suministrará dos radares Lanza 3D de vigilancia aérea de largo alcance transportables y con capacidad de despliegue rápido, también denominados LTR-25, a la Agencia de Comunicación e Información (NCI Agency) de la OTAN. El importe de este contrato, con un plazo de ejecución de 36 meses, se sitúa en torno a los 22 M.€, pudiendo ampliarse hasta los 36 M.€ con la contratación de una tercera unidad y material opcional.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contrato lo firmaron el viernes 10 de julio en la sede de la Agencia NCI en Bruselas el director general de la Agencia, el Teniente General Koen Gijsberg, y el director general de Indra Carlos Suárez.</w:t>
            </w:r>
          </w:p>
          <w:p>
            <w:pPr>
              <w:ind w:left="-284" w:right="-427"/>
              <w:jc w:val="both"/>
              <w:rPr>
                <w:rFonts/>
                <w:color w:val="262626" w:themeColor="text1" w:themeTint="D9"/>
              </w:rPr>
            </w:pPr>
            <w:r>
              <w:t>	Los Radares de Defensa Aérea Desplegables (DADR) formarán parte del Sistema de Mando y Control Aéreo (ACCS), uno de los pilares del Sistema de Defensa Aérea y Antimisil de la Alianza Atlántica (NATINAMDS), que por primera vez unificará la gestión de todas las operaciones aéreas, incluyendo el soporte a la planificación y ejecución de misiones.</w:t>
            </w:r>
          </w:p>
          <w:p>
            <w:pPr>
              <w:ind w:left="-284" w:right="-427"/>
              <w:jc w:val="both"/>
              <w:rPr>
                <w:rFonts/>
                <w:color w:val="262626" w:themeColor="text1" w:themeTint="D9"/>
              </w:rPr>
            </w:pPr>
            <w:r>
              <w:t>	Los radares LTR-25 estarán completamente integrados con el Sistema de Mando y Control Aéreo de la OTAN, complementando las instalaciones fijas existentes, reforzando la vigilancia en zonas de especial interés y aportando una mayor capacidad de despliegue en misiones internacionales. También ofrecerán capacidad de detección y seguimiento de misiles balísticos.</w:t>
            </w:r>
          </w:p>
          <w:p>
            <w:pPr>
              <w:ind w:left="-284" w:right="-427"/>
              <w:jc w:val="both"/>
              <w:rPr>
                <w:rFonts/>
                <w:color w:val="262626" w:themeColor="text1" w:themeTint="D9"/>
              </w:rPr>
            </w:pPr>
            <w:r>
              <w:t>	Cada unidad LTR-25 se compone de un radar primario integrado con un radar secundario y un shelter de operación y generación de potencia. El sistema ha sido diseñado para facilitar su transporte e instalarse en asentamientos no preparados; puede transportarse en la bodega de carga de un avión tipo Hércules C130 o empleando dos camiones.</w:t>
            </w:r>
          </w:p>
          <w:p>
            <w:pPr>
              <w:ind w:left="-284" w:right="-427"/>
              <w:jc w:val="both"/>
              <w:rPr>
                <w:rFonts/>
                <w:color w:val="262626" w:themeColor="text1" w:themeTint="D9"/>
              </w:rPr>
            </w:pPr>
            <w:r>
              <w:t>	El desarrollo de la versión transportable del radar Lanza 3D de largo alcance se inició en 2012, dentro de un programa de Compra Pública Innovadora del Ministerio de Defensa español, que contó con el apoyo del CDTI. El LTR-25 forma parte de la quinta generación de la familia de radares 3D en banda-L de Indra e incorpora un salto tecnológico que lo sitúa entre los más avanzados de su clase, integrando el apuntamiento electrónico del haz del radar, la digitalización de los datos en la propia antena, la técnica monopulso en elevación y Azimut, capacidad anti-clutter, las últimas tecnologías de procesado de señal, la capacidad de detección y seguimiento de misiles balísticos y un novedoso diseño que facilita y reduce el coste de las tareas de mantenimiento.</w:t>
            </w:r>
          </w:p>
          <w:p>
            <w:pPr>
              <w:ind w:left="-284" w:right="-427"/>
              <w:jc w:val="both"/>
              <w:rPr>
                <w:rFonts/>
                <w:color w:val="262626" w:themeColor="text1" w:themeTint="D9"/>
              </w:rPr>
            </w:pPr>
            <w:r>
              <w:t>	Actualmente, los radares Lanza 3D de la compañía operan en los cinco continentes. Además, Indra mantiene una cartera de pedidos superior a las 20 unidades de los distintos modelos de la familia (largo alcance, transportable en dos versiones y naval), situándose como uno de los líderes en este segmento tecnológico en todo el mundo.</w:t>
            </w:r>
          </w:p>
          <w:p>
            <w:pPr>
              <w:ind w:left="-284" w:right="-427"/>
              <w:jc w:val="both"/>
              <w:rPr>
                <w:rFonts/>
                <w:color w:val="262626" w:themeColor="text1" w:themeTint="D9"/>
              </w:rPr>
            </w:pPr>
            <w:r>
              <w:t>	Este contrato de Radares de Defensa Aérea Desplegables (DADR) consolida la posición de liderazgo tecnológico de Indra en este campo. En este sentido, la compañía ha resultado adjudicataria de los últimos concursos convocados por los países OTAN para el suministro de radares de largo alcance.</w:t>
            </w:r>
          </w:p>
          <w:p>
            <w:pPr>
              <w:ind w:left="-284" w:right="-427"/>
              <w:jc w:val="both"/>
              <w:rPr>
                <w:rFonts/>
                <w:color w:val="262626" w:themeColor="text1" w:themeTint="D9"/>
              </w:rPr>
            </w:pPr>
            <w:r>
              <w:t>	Indra</w:t>
            </w:r>
          </w:p>
          <w:p>
            <w:pPr>
              <w:ind w:left="-284" w:right="-427"/>
              <w:jc w:val="both"/>
              <w:rPr>
                <w:rFonts/>
                <w:color w:val="262626" w:themeColor="text1" w:themeTint="D9"/>
              </w:rPr>
            </w:pPr>
            <w:r>
              <w:t>	Indra, presidida por Fernando Abril-Martorell, es la multinacional de consultoría y tecnología nº1 en España y una de las principales de Europa y Latinoamérica. La compañía ofrece soluciones de negocio, servicios de Tecnologías de la Información y sistemas integrados para clientes en todo el mundo. Indra tiene un modelo de negocio diferencial basado en sus propias soluciones (cerca del 65% del total de sus ingresos en 2014) con clientes líderes en numerosos países. En el ejercicio 2014 tuvo ingresos de 2.938 millones de euros (cerca del 60% de sus ventas son internacionales), 39.000 empleados, presencia local en 46 países y proyectos en 149 países. La compañía agrupa su oferta de soluciones y servicios en los mercados verticales de Energía e Industria; Servicios Financieros; Telecom y Media; Administraciones Públicas y Sanidad; Transporte y Tráfico; y Seguridad y Defensa.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Indra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https://www.notasdeprensa.es/indra-suministrara-a-la-otan-dos-radares-lanza_1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