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pone en operación la nueva torre de control del aeropuerto internacional de Mascate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ha puesto en operación la nueva torre de control que está dando servicio a la pista de nueva construcción con la que la Autoridad Pública de Aviación Civil (PACA) ha dotado al aeropuerto internacional de Mascate, en Omán.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Tanto la antigua como la nueva torre, además del centro de control de aproximación, operan en este momento con tecnología de última generación de Indra. Los nuevos sistemas hacen posible que cada dos minutos aterrice o despegue una aeronave, multiplicando por tres la capacidad del aeródromo, que ya está preparado para recibir al nuevo A380, el avión comercial más grande del mundo.</w:t>
            </w:r>
          </w:p>
          <w:p>
            <w:pPr>
              <w:ind w:left="-284" w:right="-427"/>
              <w:jc w:val="both"/>
              <w:rPr>
                <w:rFonts/>
                <w:color w:val="262626" w:themeColor="text1" w:themeTint="D9"/>
              </w:rPr>
            </w:pPr>
            <w:r>
              <w:t>	El pasado mes de diciembre tuvo lugar ante las autoridades locales el vuelo inaugural con el que quedó abierta la nueva pista de 4 km. y 60 metros de ancho, así como su nueva torre de control. En presencia de Su Excelencia Gen. Sultan bin Mohammed Al Nu’amani, Ministro de la Oficina Real, y Su Excelencia Dr. Ahmed bin Mohammed bin Salim al Futaisi, Ministro de Transportes y Comunicaciones, un  Aribus A330 tomó tierra con ayuda de los sistemas de Indra.</w:t>
            </w:r>
          </w:p>
          <w:p>
            <w:pPr>
              <w:ind w:left="-284" w:right="-427"/>
              <w:jc w:val="both"/>
              <w:rPr>
                <w:rFonts/>
                <w:color w:val="262626" w:themeColor="text1" w:themeTint="D9"/>
              </w:rPr>
            </w:pPr>
            <w:r>
              <w:t>	La ampliación del aeropuerto internacional de Mascate representa un nuevo hito en la modernización de las infraestructuras de gestión del tráfico aéreo omaníes. Este logro se suma al conseguido el pasado mes de junio, cuando Indra puso en operación el nuevo centro de control de ruta que gestiona el tráfico en todo el espacio aéreo superior del sultanato y que se encuentra ubicado también en la capital.</w:t>
            </w:r>
          </w:p>
          <w:p>
            <w:pPr>
              <w:ind w:left="-284" w:right="-427"/>
              <w:jc w:val="both"/>
              <w:rPr>
                <w:rFonts/>
                <w:color w:val="262626" w:themeColor="text1" w:themeTint="D9"/>
              </w:rPr>
            </w:pPr>
            <w:r>
              <w:t>	Estas mejoras forman parte del proyecto de renovación tecnológica encomendado por el Ministerio de Transportes y Comunicaciones del Sultanato de Omán a Indra. Además de las mejoras mencionadas, la compañía trabaja en la actualización de los sistemas del segundo aeropuerto internacional del país, el de Salalah, así como de otros cuatro aeropuertos regionales (Sohar, Ras Al Hadd, Duqum, y Adam).</w:t>
            </w:r>
          </w:p>
          <w:p>
            <w:pPr>
              <w:ind w:left="-284" w:right="-427"/>
              <w:jc w:val="both"/>
              <w:rPr>
                <w:rFonts/>
                <w:color w:val="262626" w:themeColor="text1" w:themeTint="D9"/>
              </w:rPr>
            </w:pPr>
            <w:r>
              <w:t>	Este ambicioso proyecto contempla además la implantación de los sistemas de comunicaciones de voz tierra–aire, un sistema de meteorología que mejorará la capacidad de predicción de la Dirección General de Meteorología y Navegación Aérea, y el despliegue de sendos sistemas de control, guiado y monitorización de movimientos en superficie para los aeropuertos de Mascate y Salalah.</w:t>
            </w:r>
          </w:p>
          <w:p>
            <w:pPr>
              <w:ind w:left="-284" w:right="-427"/>
              <w:jc w:val="both"/>
              <w:rPr>
                <w:rFonts/>
                <w:color w:val="262626" w:themeColor="text1" w:themeTint="D9"/>
              </w:rPr>
            </w:pPr>
            <w:r>
              <w:t>	La compañía ampliará adicionalmente el sistema de gestión de mensajes aeronáuticos y los sistemas digitales de difusión de servicios de información de tráfico aéreo, que apoyan la coordinación del tráfico internacional.</w:t>
            </w:r>
          </w:p>
          <w:p>
            <w:pPr>
              <w:ind w:left="-284" w:right="-427"/>
              <w:jc w:val="both"/>
              <w:rPr>
                <w:rFonts/>
                <w:color w:val="262626" w:themeColor="text1" w:themeTint="D9"/>
              </w:rPr>
            </w:pPr>
            <w:r>
              <w:t>	Indra en el Golfo Arábigo</w:t>
            </w:r>
          </w:p>
          <w:p>
            <w:pPr>
              <w:ind w:left="-284" w:right="-427"/>
              <w:jc w:val="both"/>
              <w:rPr>
                <w:rFonts/>
                <w:color w:val="262626" w:themeColor="text1" w:themeTint="D9"/>
              </w:rPr>
            </w:pPr>
            <w:r>
              <w:t>	Indra ha llevado a cabo una fuerte expansión en esta región impulsada por los importantes proyectos de modernización de infraestructuras impulsados en la zona. Así por ejemplo, Indra se hizo el pasado año 2014 con un importante proyecto para implantar el sistema de defensa aérea del sultanato de Omán. Por otro lado, se ha hecho con proyectos de tráfico aéreo en otros países como Jordania o Kuwait y cuenta con referencias en el área de tecnologías para mejorar procesos de Administraciones Públicas y empresas de Utilities en Arabia Saudí y Bahrein.</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https://www.notasdeprensa.es/indra-pone-en-operacion-la-nueva-torre-de_1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