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muestra en el World ATM Congress la nueva generación de sistemas de gestión de tráfico aéreo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acude a la nueva edición del World ATM Congress, que tendrá lugar del 4 al 6 de marzo en Madrid, con el objetivo de dar a conocer los últimos avances tecnológicos en sistemas de gestión de tráfico aéreo y las soluciones más avanzadas de navegación, comunicación y vigilancia aérea.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mostrará su sistema de gestión de movimientos en superficie (A-SMGS) para aeropuertos, así como su sistema de gestión automatizada de torre Nova y su radar de superficie (SMR), que ofrece el mejor rendimiento gracias a su tecnología de onda continua, pionera en el mercado de tráfico aéreo.</w:t>
            </w:r>
          </w:p>
          <w:p>
            <w:pPr>
              <w:ind w:left="-284" w:right="-427"/>
              <w:jc w:val="both"/>
              <w:rPr>
                <w:rFonts/>
                <w:color w:val="262626" w:themeColor="text1" w:themeTint="D9"/>
              </w:rPr>
            </w:pPr>
            <w:r>
              <w:t>	En el ámbito de las radioayudas a la navegación aérea, Indra llevará a esta edición del Wolrd ATM Congress  su solución de Ground Based Augmentation System, GBAS, (Sistema de Aumentación Basado en Tierra), para el apoyo a la navegación aérea en la última fase de vuelo, y que forma parte de la familia de productos NORMAC (ILS, DVOR, DME y GBAS).</w:t>
            </w:r>
          </w:p>
          <w:p>
            <w:pPr>
              <w:ind w:left="-284" w:right="-427"/>
              <w:jc w:val="both"/>
              <w:rPr>
                <w:rFonts/>
                <w:color w:val="262626" w:themeColor="text1" w:themeTint="D9"/>
              </w:rPr>
            </w:pPr>
            <w:r>
              <w:t>	Por otro lado, la filial alemana de Indra Avitech exhibirá en el stand de la compañía su conocida gama de productos eWiz@rd, AviSuite y AxL. Estas soluciones están apoyando la integración de sistemas de intercambio de datos aeronáuticos AIM y OLDI y SWIM. Con ello se está facilitando la transición de numerosos proveedores de servicios de navegación al nuevo modelo de bloques funcionales  en que se organiza el Cielo Único Europeo.</w:t>
            </w:r>
          </w:p>
          <w:p>
            <w:pPr>
              <w:ind w:left="-284" w:right="-427"/>
              <w:jc w:val="both"/>
              <w:rPr>
                <w:rFonts/>
                <w:color w:val="262626" w:themeColor="text1" w:themeTint="D9"/>
              </w:rPr>
            </w:pPr>
            <w:r>
              <w:t>	En él ámbito de su contribución a SESAR, Single European Sky ATM Research (proyecto bajo el amparo de la Comisión Europea para la innovación y desarrollo de nuevas tecnologías que permitan la unificación y homogeneización del cielo europeo hacia un Cielo Único Europeo) Indra participará en la demostración que el consorcio realizará para dar a conocer los avances logrados en las tecnologías i4D, dentro del cual se están validando las nuevas tecnologías que harán posible el vuelo por trayectorias 4D (3 dimensiones + tiempo). En este sentido, en las salas N109 y N110 se ofrecerá  una muestra de tres aspectos concretos de este concepto: las operaciones en ruta, aproximación y  aterrizaje.</w:t>
            </w:r>
          </w:p>
          <w:p>
            <w:pPr>
              <w:ind w:left="-284" w:right="-427"/>
              <w:jc w:val="both"/>
              <w:rPr>
                <w:rFonts/>
                <w:color w:val="262626" w:themeColor="text1" w:themeTint="D9"/>
              </w:rPr>
            </w:pPr>
            <w:r>
              <w:t>	Indra</w:t>
            </w:r>
          </w:p>
          <w:p>
            <w:pPr>
              <w:ind w:left="-284" w:right="-427"/>
              <w:jc w:val="both"/>
              <w:rPr>
                <w:rFonts/>
                <w:color w:val="262626" w:themeColor="text1" w:themeTint="D9"/>
              </w:rPr>
            </w:pPr>
            <w:r>
              <w:t>	Indra es una empresa líder en el suministro de sistemas de ATM. La compañía ha implantado sus sistemas en más de 3.000 instalaciones en más de 140 países. En el ámbito del I+D, es una de las compañías con más peso en el programa SESAR, el pilar tecnológico del Cielo Único Europeo, y es socio de los principales proveedores de servicios de navegación en Europa, como son AENA, NATS, DFS o Eurocontrol, entre otros.</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	(Más información en sala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https://www.notasdeprensa.es/indra-muestra-en-el-world-atm-congress-la_1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