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muestra en Berlín su avanzada solución  de gestión integral de cadenas hoteleras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presentará en ITB, la principal feria europea del sector turístico que se celebra en Berlin hasta el 8 de marzo, su solución global de gestión cadenas hoteleras Travel Management Suite (TMS).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sistema ya ha sido implantado con éxito en distintas cadenas internacionales, permitiéndoles reducir de forma muy relevante sus costes de operación y demostrando ser una herramienta altamente eficaz para mejorar la gestión y comercialización de servicios hoteleros.</w:t>
            </w:r>
          </w:p>
          <w:p>
            <w:pPr>
              <w:ind w:left="-284" w:right="-427"/>
              <w:jc w:val="both"/>
              <w:rPr>
                <w:rFonts/>
                <w:color w:val="262626" w:themeColor="text1" w:themeTint="D9"/>
              </w:rPr>
            </w:pPr>
            <w:r>
              <w:t>	En esta importante cita sectorial que acoge a más de 10.000 expositores de 180 países, la compañía, con el apoyo de Tourespaña, dará a conocer las novedades de su potente plataforma TMS, que ha sido diseñada para ofrecer una gestión integral de las cadenas hoteleras, desde sus proceso administrativos a los procesos de front-office hoteleros, central de reservas y comercialización on-line.</w:t>
            </w:r>
          </w:p>
          <w:p>
            <w:pPr>
              <w:ind w:left="-284" w:right="-427"/>
              <w:jc w:val="both"/>
              <w:rPr>
                <w:rFonts/>
                <w:color w:val="262626" w:themeColor="text1" w:themeTint="D9"/>
              </w:rPr>
            </w:pPr>
            <w:r>
              <w:t>	La plataforma, que a su vez se sustenta en la plataforma Netweaver de SAP, y puede ser integrada completamente con la solución SAP ERP, ofrece multitud de módulos que pueden funcionar de forma autónoma o completamente integrada, cubriendo en un único entorno cualquier necesidad funcional global propia de los sistemas ERP (Finanzas, Controlling, RRHH, etc.) así ocmo todas aquellas propias del sector hotelero (Recepción PMS), Eventos, Fidelización, TPV, Restauración, Spa y Balnearios, Central de Reservas, etc.) y de la comercialización on-line (Conectividad OTAS, B2C, B2B, MyEvents, MyStay, etc.)</w:t>
            </w:r>
          </w:p>
          <w:p>
            <w:pPr>
              <w:ind w:left="-284" w:right="-427"/>
              <w:jc w:val="both"/>
              <w:rPr>
                <w:rFonts/>
                <w:color w:val="262626" w:themeColor="text1" w:themeTint="D9"/>
              </w:rPr>
            </w:pPr>
            <w:r>
              <w:t>	Adicionalmente al enfoque global orientado a gestionar una cadena hotelera -que permite una visión y gestión centralizada y pormenorizada de todas las operaciones de los diferentes hoteles y líneas de negocio-, TMS destaca por su concepción abierta y altamente configurable, lo que facilita a nuestros clientes decidir cómo adaptar TMS a su negocio. Pueden así utilizar las Tecnologías de la Información como elemento clave de innovación y competitividad en el cambiante y altamente competitivo entorno actual.</w:t>
            </w:r>
          </w:p>
          <w:p>
            <w:pPr>
              <w:ind w:left="-284" w:right="-427"/>
              <w:jc w:val="both"/>
              <w:rPr>
                <w:rFonts/>
                <w:color w:val="262626" w:themeColor="text1" w:themeTint="D9"/>
              </w:rPr>
            </w:pPr>
            <w:r>
              <w:t>	Indra maximiza la eficiencia de los procesos que soporta siguiendo las mejores prácticas (Best Practices), así como apostando de forma continua por la innovación y desarrollo del alcance de la solución TMS. Esto se suma a la apuesta de SAP por evolucionar continuamente su Plataforma (Hana, UX, Fiori, etc.) y solución ERP. Esto permite a la compañía ofrecer una propuesta de valor diferencial única en el mercado.</w:t>
            </w:r>
          </w:p>
          <w:p>
            <w:pPr>
              <w:ind w:left="-284" w:right="-427"/>
              <w:jc w:val="both"/>
              <w:rPr>
                <w:rFonts/>
                <w:color w:val="262626" w:themeColor="text1" w:themeTint="D9"/>
              </w:rPr>
            </w:pPr>
            <w:r>
              <w:t>	La implantación de TMS permite a las cadenas hoteleras minimizar sus costes de operación y mejorar su gestión, a la vez que simultáneamente permite eliminar todas las interfaces entre los diferentes sistemas habitualmente necesarios para cubrir sus necesidades de negocio, así como obtener información y gestionar en tiempo real, de forma agregada y a nivel de detalle de toda la operación de la cadena.</w:t>
            </w:r>
          </w:p>
          <w:p>
            <w:pPr>
              <w:ind w:left="-284" w:right="-427"/>
              <w:jc w:val="both"/>
              <w:rPr>
                <w:rFonts/>
                <w:color w:val="262626" w:themeColor="text1" w:themeTint="D9"/>
              </w:rPr>
            </w:pPr>
            <w:r>
              <w:t>	NH Hoteles, Hoteles Catalonia o H10 son solo una muestra de las compañías que han confiado en la solución de Indra para optimizar sus procesos empresariales y sacar el máximo partido a sus ventajas competitivas.</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innovación es la base de su negocio y sostenibilidad, habiendo dedicado 583 M€ a I+D+i en los últimos tres años, cifra que la sitúa entre las primeras compañías europeas de su sector por inversión. Con unas ventas aproximadas a los 3.000 M€, el 61% de los ingresos proceden del mercado internacional. Cuenta con 43.000 profesionales y con clientes en 148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https://www.notasdeprensa.es/indra-muestra-en-berlin-su-avanzada-solucion_1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