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miembro fundador de la principal iniciativa de investigación europea en Big Data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es uno de los miembros fundadores de la agrupación sectorial Big Data Value, que esta semana ha firmado un acuerdo con la Comisión Europea para crear la Asociación Público-Privada (APP) que liderará la investigación europea en el ámbito de los macrodatos. El objetivo es reforzar este sector y situar a Europa a la vanguardia tecnológica en el aprovechamiento de grandes volúmenes de datos para su aplicación y generación de valor en los diferentes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miembro destacado de la asociación Big Data Value, Indra tendrá un papel clave en la colaboración de la industria con la Comisión Europea a la hora de definir y poner en marcha la agenda estratégica de investigación e innovación en este ámbito. Para ello, colaborará con las principales empresas, universidades y centros de investigación, instituciones y administraciones europeas y aportará todo su conocimiento, experiencia y capacidades tecnológicas e innovadoras en el ámbito de la gestión, el análisis y el aprovechamiento de los datos. También aportará su profundo conocimiento de diferentes sectores de actividad y su capacidad para validar, probar y llevar al mercado de forma rápida nuevas tecnologías.</w:t>
            </w:r>
          </w:p>
          <w:p>
            <w:pPr>
              <w:ind w:left="-284" w:right="-427"/>
              <w:jc w:val="both"/>
              <w:rPr>
                <w:rFonts/>
                <w:color w:val="262626" w:themeColor="text1" w:themeTint="D9"/>
              </w:rPr>
            </w:pPr>
            <w:r>
              <w:t>	La participación de Indra en esta iniciativa se enmarca en su fuerte compromiso con la innovación. La compañía ha jugado un rol activo en los sucesivos programas europeos de colaboración en I+D+i, en los que ha reforzado su posición en los últimos años. El foco de esta actividad innovadora no sólo está en áreas de referencia de Indra, como la aeronáutica, el transporte ferroviario, las smartcities o la seguridad, sino también en las nuevas iniciativas tecnológicas de investigación y desarrollo, en las que la compañía se ha posicionado como un actor relevante dentro del nuevo programa marco europeo.</w:t>
            </w:r>
          </w:p>
          <w:p>
            <w:pPr>
              <w:ind w:left="-284" w:right="-427"/>
              <w:jc w:val="both"/>
              <w:rPr>
                <w:rFonts/>
                <w:color w:val="262626" w:themeColor="text1" w:themeTint="D9"/>
              </w:rPr>
            </w:pPr>
            <w:r>
              <w:t>	2.500 M€ para innovar</w:t>
            </w:r>
          </w:p>
          <w:p>
            <w:pPr>
              <w:ind w:left="-284" w:right="-427"/>
              <w:jc w:val="both"/>
              <w:rPr>
                <w:rFonts/>
                <w:color w:val="262626" w:themeColor="text1" w:themeTint="D9"/>
              </w:rPr>
            </w:pPr>
            <w:r>
              <w:t>	Con una inversión comprometida de 2.500 M€, de los que 500 M€ procederán de fondos del programa marco europeo Horizonte 2020, la APP ayudará a centrar los esfuerzos de investigación públicos, privados y académicos para apoyar la investigación y la innovación de nuevas aplicaciones de los macrodatos en ámbitos como la energía, la industria y la salud, entre otros, con el fin de impulsar servicios como la medicina personalizada, la logística alimentaria y los análisis de predicción. La APP también apoyará "espacios innovadores" que ofrezcan entornos seguros para experimentar con datos privados y abiertos. Estos servirán también de viveros de empresas y centros para el desarrollo de competencias y mejores prácticas.</w:t>
            </w:r>
          </w:p>
          <w:p>
            <w:pPr>
              <w:ind w:left="-284" w:right="-427"/>
              <w:jc w:val="both"/>
              <w:rPr>
                <w:rFonts/>
                <w:color w:val="262626" w:themeColor="text1" w:themeTint="D9"/>
              </w:rPr>
            </w:pPr>
            <w:r>
              <w:t>	La APP en materia de datos comenzará su andadura el 1 de enero de 2015 y pondrá en marcha sus primeros proyectos en 2016. La APP es una asociación entre la Comisión Europea y Big Data Value Association, organización sin ánimo de lucro, dirigida por la industria, que cuenta con miembros de toda Europa y entidades grandes y pequeñas de la industria y la investigación. La asociación está abierta a las empresas y organizaciones de investigación que deseen unirse a ella.</w:t>
            </w:r>
          </w:p>
          <w:p>
            <w:pPr>
              <w:ind w:left="-284" w:right="-427"/>
              <w:jc w:val="both"/>
              <w:rPr>
                <w:rFonts/>
                <w:color w:val="262626" w:themeColor="text1" w:themeTint="D9"/>
              </w:rPr>
            </w:pPr>
            <w:r>
              <w:t>	Economía de los datos</w:t>
            </w:r>
          </w:p>
          <w:p>
            <w:pPr>
              <w:ind w:left="-284" w:right="-427"/>
              <w:jc w:val="both"/>
              <w:rPr>
                <w:rFonts/>
                <w:color w:val="262626" w:themeColor="text1" w:themeTint="D9"/>
              </w:rPr>
            </w:pPr>
            <w:r>
              <w:t>	Según la Comisión Europea, el dominio de los macrodatos podría significar hasta el 30 % del mercado mundial de los datos para los proveedores europeos; 100.000 nuevos puestos de trabajo relacionados con los datos en Europa de aquí a 2020; una reducción del 10 % del consumo de energía, mejores resultados sanitarios y una maquinaria industrial más productiva.</w:t>
            </w:r>
          </w:p>
          <w:p>
            <w:pPr>
              <w:ind w:left="-284" w:right="-427"/>
              <w:jc w:val="both"/>
              <w:rPr>
                <w:rFonts/>
                <w:color w:val="262626" w:themeColor="text1" w:themeTint="D9"/>
              </w:rPr>
            </w:pPr>
            <w:r>
              <w:t>	El sector de los datos está creciendo a un ritmo del 40% anual, siete veces más rápido que el del mercado general de la información y las comunicaciones. Las empresas que basan la toma de decisiones en los conocimientos procedentes de datos experimentan un aumento de la productividad del 5?6%. Los macrodatos ya ayudan a acelerar el diagnóstico de los daños cerebrales o a pronosticar el rendimiento de las cosechas en los países en vías de desarrollo.</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https://www.notasdeprensa.es/indra-miembro-fundador-de-la-principal_1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