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11/06/2014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lidera el proyecto europeo decumanus que dotará de inteligencia geoespacial a las ciudades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Indra lidera el proyecto europeo de I+D Decumanus dirigido a desarrollar nuevos servicios de inteligencia geoespacial que apoyen el desarrollo urbano y la mejora de la calidad de vida en las ciudades. Estos servicios aportarán información sobre distintas variables relacionadas con el clima, el uso del suelo, la eficiencia energética y aspectos relacionados con la salud en cada zona de la ciudad.</w:t>
            </w:r>
          </w:p>
          <w:p>
            <w:pPr>
              <w:ind w:left="-284" w:right="-427"/>
              <w:jc w:val="both"/>
              <w:rPr>
                <w:rFonts/>
                <w:color w:val="262626" w:themeColor="text1" w:themeTint="D9"/>
              </w:rPr>
            </w:pPr>
            <w:r>
              <w:t>11 empresas y organismos de 8 países, coordinados por Indra, trabajarán durante dos años y medio en esta iniciativa impulsada por la Comisión Europea dentro del 7º Programa Marco. El objetivo final es poner en manos de autoridades y expertos en planeamiento herramientas avanzadas que les ayuden a definir sus estrategias de desarrollo urbano.</w:t>
            </w:r>
          </w:p>
          <w:p>
            <w:pPr>
              <w:ind w:left="-284" w:right="-427"/>
              <w:jc w:val="both"/>
              <w:rPr>
                <w:rFonts/>
                <w:color w:val="262626" w:themeColor="text1" w:themeTint="D9"/>
              </w:rPr>
            </w:pPr>
            <w:r>
              <w:t>Para adaptar estos servicios geoespaciales a las necesidades específicas de diferentes ciudades, que se enfrentan a problemas y retos distintos, el consorcio contará con la participación de Amberes, Helsinki, Londres (Kensington y Chelsea), Madrid, y Milán como usuarios finales.</w:t>
            </w:r>
          </w:p>
          <w:p>
            <w:pPr>
              <w:ind w:left="-284" w:right="-427"/>
              <w:jc w:val="both"/>
              <w:rPr>
                <w:rFonts/>
                <w:color w:val="262626" w:themeColor="text1" w:themeTint="D9"/>
              </w:rPr>
            </w:pPr>
            <w:r>
              <w:t>Decumanus cubrirá cuatro tipos de servicios principales. El primero de ellos está dirigido a ofrecer datos climáticos de la ciudad, que permitirán adaptar el desarrollo urbano a esta realidad. El segundo tipo de servicio permitirá realizar un seguimiento exacto del uso del suelo, un aspecto que afecta de forma directa a la temperatura y al clima en las distintas zonas.</w:t>
            </w:r>
          </w:p>
          <w:p>
            <w:pPr>
              <w:ind w:left="-284" w:right="-427"/>
              <w:jc w:val="both"/>
              <w:rPr>
                <w:rFonts/>
                <w:color w:val="262626" w:themeColor="text1" w:themeTint="D9"/>
              </w:rPr>
            </w:pPr>
            <w:r>
              <w:t>Estos dos servicios se complementarán con el desarrollo de herramientas que faciliten información georreferenciada sobre la eficiencia energética en las distintas áreas. Se podrán detectar los lugares en los que se emite más CO2, las zonas en las que se pierde energía debido a una excesiva iluminación y los edificios que hacen un mal uso de sistemas de refrigeración o calefacción.</w:t>
            </w:r>
          </w:p>
          <w:p>
            <w:pPr>
              <w:ind w:left="-284" w:right="-427"/>
              <w:jc w:val="both"/>
              <w:rPr>
                <w:rFonts/>
                <w:color w:val="262626" w:themeColor="text1" w:themeTint="D9"/>
              </w:rPr>
            </w:pPr>
            <w:r>
              <w:t>Un último grupo de servicios ofrecerán información relacionada con la salud, lo que permitirá conocer por ejemplo la influencia del crecimiento urbano, clima y la calidad del aire sobre la calidad de vida de los ciudadanos. Ayudarán a estimar también el impacto de las olas de calor y la polución sobre distintos grupos edad y personas con alergias y problemas respiratorios o cardiovasculares.</w:t>
            </w:r>
          </w:p>
          <w:p>
            <w:pPr>
              <w:ind w:left="-284" w:right="-427"/>
              <w:jc w:val="both"/>
              <w:rPr>
                <w:rFonts/>
                <w:color w:val="262626" w:themeColor="text1" w:themeTint="D9"/>
              </w:rPr>
            </w:pPr>
            <w:r>
              <w:t>Con este proyecto, se da continuidad a distintas iniciativas de I+D llevadas a cabo en los últimos años en el ámbito europeo, dirigidas a explotar la información que recogen hoy en día satélites de observación de la Tierra y otros sensores.</w:t>
            </w:r>
          </w:p>
          <w:p>
            <w:pPr>
              <w:ind w:left="-284" w:right="-427"/>
              <w:jc w:val="both"/>
              <w:rPr>
                <w:rFonts/>
                <w:color w:val="262626" w:themeColor="text1" w:themeTint="D9"/>
              </w:rPr>
            </w:pPr>
            <w:r>
              <w:t>Dentro de este tipo de Iniciativas destaca Copernicus, el programa de observación de la Tierra más ambicioso impulsado por la Comisión Europea y en el que Indra ha participado definiendo productos urbanos, de seguridad y emergencias y de uso del suelo. Para este mismo programa, Indra ha suministrado capas de referencia, como el Modelo Digital del Terreno, Hidrografía (cursos y láminas de agua) y pastizales y ha sido seleccionada para procesar y almacenar los datos de los satélites Sentinel 2. (Proyectos GMES Urban Services, BOSS4GMES, GEOLAND2, SAFER, G-MOSAIC, G-NEXT, Initial GMES Service for Geospatial Reference Data Access, GIO-Land y GIO-Emergency).</w:t>
            </w:r>
          </w:p>
          <w:p>
            <w:pPr>
              <w:ind w:left="-284" w:right="-427"/>
              <w:jc w:val="both"/>
              <w:rPr>
                <w:rFonts/>
                <w:color w:val="262626" w:themeColor="text1" w:themeTint="D9"/>
              </w:rPr>
            </w:pPr>
            <w:r>
              <w:t>El proyecto Decumanus toma prestado su nombre del término con el que los antiguos planificadores romanos designaban la calle con orientación este-oeste que organizaba sus ciudades y asentamientos y conectaba las puertas principales.</w:t>
            </w:r>
          </w:p>
          <w:p>
            <w:pPr>
              <w:ind w:left="-284" w:right="-427"/>
              <w:jc w:val="both"/>
              <w:rPr>
                <w:rFonts/>
                <w:color w:val="262626" w:themeColor="text1" w:themeTint="D9"/>
              </w:rPr>
            </w:pPr>
            <w:r>
              <w:t>Indra</w:t>
            </w:r>
          </w:p>
          <w:p>
            <w:pPr>
              <w:ind w:left="-284" w:right="-427"/>
              <w:jc w:val="both"/>
              <w:rPr>
                <w:rFonts/>
                <w:color w:val="262626" w:themeColor="text1" w:themeTint="D9"/>
              </w:rPr>
            </w:pPr>
            <w:r>
              <w:t>Indra, presidida por Javier Monzón, es la multinacional de consultoría y tecnología nº1 en España y una de las principales de Europa y Latinoamérica. La innovación es la base de su negocio y sostenibilidad, habiendo dedicado más de 570 M€ a I+D+i en los últimos tres años, cifra que la sitúa entre las primeras compañías europeas de su sector por inversión. Con unas ventas aproximadas a los 3.000 M€, el 61% de los ingresos proceden del mercado internacional. Cuenta con 42.000 profesionales y con clientes en 138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https://www.notasdeprensa.es/indra-lidera-el-proyecto-europeo-decumanus-que_3</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