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incorpora tecnología Intel a su plataforma de Smart Energy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Intel e Indra han firmado hoy una alianza orientada a desarrollar soluciones conjuntas en los ámbitos de Internet of Things (IoT) e Industrial Internet (II) para clientes del sector energético en todo el mundo. La iniciativa contempla la creación de una innovadora oferta en el ámbito de Smart Energy basada en las nuevas familias de procesadores de Intel y los gateways de Indra.</w:t>
            </w:r>
          </w:p>
          <w:p>
            <w:pPr>
              <w:ind w:left="-284" w:right="-427"/>
              <w:jc w:val="both"/>
              <w:rPr>
                <w:rFonts/>
                <w:color w:val="262626" w:themeColor="text1" w:themeTint="D9"/>
              </w:rPr>
            </w:pPr>
            <w:r>
              <w:t>En concreto, la multinacional de consultoría y tecnología incorporará los procesadores Intel® Quark™ e Intel® Atom™ en sus gateways (inGrid.Node#1) así como la plataforma de software de Intel para gestionar dispositivos de IoT e II. La tecnología de Intel permitirá ofrecer servicios de mayor rendimiento y capacidad con menor consumo y coste en los ámbitos de Smart Home, Smart Metering, Smart Grids, Servicios Energéticos y Gestión Activa de la Demanda.</w:t>
            </w:r>
          </w:p>
          <w:p>
            <w:pPr>
              <w:ind w:left="-284" w:right="-427"/>
              <w:jc w:val="both"/>
              <w:rPr>
                <w:rFonts/>
                <w:color w:val="262626" w:themeColor="text1" w:themeTint="D9"/>
              </w:rPr>
            </w:pPr>
            <w:r>
              <w:t>Indra completa con esta alianza el desarrollo de sus potentes frameworks de IoT (SOFIA2 www.sofia2.com) y Power-II  (InGRID e iSPEED), sobre los que ya están disponibles distintas soluciones sectoriales, como el Sistema Avanzado de Gestión de Redes de Distribución (InGRID.ADMS), que permite optimizar la operación de las redes de distribución y su evolución hacia las Smart Grids, y otras soluciones especificas de servicios energéticos.</w:t>
            </w:r>
          </w:p>
          <w:p>
            <w:pPr>
              <w:ind w:left="-284" w:right="-427"/>
              <w:jc w:val="both"/>
              <w:rPr>
                <w:rFonts/>
                <w:color w:val="262626" w:themeColor="text1" w:themeTint="D9"/>
              </w:rPr>
            </w:pPr>
            <w:r>
              <w:t>Por su parte, Intel amplía su acceso a clientes del sector energético con soluciones específicas para este negocio. La compañía refuerza así su ecosistema de integradores, fabricantes y proveedores de soluciones finales en los diferentes sectores de actividad en los que quiere impulsar su presencia.</w:t>
            </w:r>
          </w:p>
          <w:p>
            <w:pPr>
              <w:ind w:left="-284" w:right="-427"/>
              <w:jc w:val="both"/>
              <w:rPr>
                <w:rFonts/>
                <w:color w:val="262626" w:themeColor="text1" w:themeTint="D9"/>
              </w:rPr>
            </w:pPr>
            <w:r>
              <w:t>Para el desarrollo del acuerdo se establecerán acciones coordinadas desde el laboratorio IoT de Intel y el Watergy Lab de Indra.</w:t>
            </w:r>
          </w:p>
          <w:p>
            <w:pPr>
              <w:ind w:left="-284" w:right="-427"/>
              <w:jc w:val="both"/>
              <w:rPr>
                <w:rFonts/>
                <w:color w:val="262626" w:themeColor="text1" w:themeTint="D9"/>
              </w:rPr>
            </w:pPr>
            <w:r>
              <w:t>Intel Corporation</w:t>
            </w:r>
          </w:p>
          <w:p>
            <w:pPr>
              <w:ind w:left="-284" w:right="-427"/>
              <w:jc w:val="both"/>
              <w:rPr>
                <w:rFonts/>
                <w:color w:val="262626" w:themeColor="text1" w:themeTint="D9"/>
              </w:rPr>
            </w:pPr>
            <w:r>
              <w:t>Intel (NASDAQ: INTC) es un líder mundial en innovación informática. La compañía diseña y fabrica tecnologías fundamentales que sirven como base para los dispositivos informáticos del mundo. Como líder en responsabilidad corporativa y sostenibilidad, Intel también fabrica los primeros microprocesadores “libres de conflicto” del mundo disponibles comercialmente.</w:t>
            </w:r>
          </w:p>
          <w:p>
            <w:pPr>
              <w:ind w:left="-284" w:right="-427"/>
              <w:jc w:val="both"/>
              <w:rPr>
                <w:rFonts/>
                <w:color w:val="262626" w:themeColor="text1" w:themeTint="D9"/>
              </w:rPr>
            </w:pPr>
            <w:r>
              <w:t>Para más información acerca de Intel, visite las direcciones www.intel.es/pressroom</w:t>
            </w:r>
          </w:p>
          <w:p>
            <w:pPr>
              <w:ind w:left="-284" w:right="-427"/>
              <w:jc w:val="both"/>
              <w:rPr>
                <w:rFonts/>
                <w:color w:val="262626" w:themeColor="text1" w:themeTint="D9"/>
              </w:rPr>
            </w:pPr>
            <w:r>
              <w:t>y blogs.intel.com, y sobre los esfuerzos “libres de conflicto” de Intel en conflictfree.intel.com.</w:t>
            </w:r>
          </w:p>
          <w:p>
            <w:pPr>
              <w:ind w:left="-284" w:right="-427"/>
              <w:jc w:val="both"/>
              <w:rPr>
                <w:rFonts/>
                <w:color w:val="262626" w:themeColor="text1" w:themeTint="D9"/>
              </w:rPr>
            </w:pPr>
            <w:r>
              <w:t>También puede seguirnos en Twitter @Intel_Spain y www.facebook.com/IntelEspana</w:t>
            </w:r>
          </w:p>
          <w:p>
            <w:pPr>
              <w:ind w:left="-284" w:right="-427"/>
              <w:jc w:val="both"/>
              <w:rPr>
                <w:rFonts/>
                <w:color w:val="262626" w:themeColor="text1" w:themeTint="D9"/>
              </w:rPr>
            </w:pPr>
            <w:r>
              <w:t>Indra</w:t>
            </w:r>
          </w:p>
          <w:p>
            <w:pPr>
              <w:ind w:left="-284" w:right="-427"/>
              <w:jc w:val="both"/>
              <w:rPr>
                <w:rFonts/>
                <w:color w:val="262626" w:themeColor="text1" w:themeTint="D9"/>
              </w:rPr>
            </w:pPr>
            <w:r>
              <w:t>Indra, presidida por Fernando Abril-Martorell, es la multinacional de consultoría y tecnología nº1 en España y una de las principales de Europa y Latinoamérica. La compañía ofrece soluciones de negocio, servicios de Tecnologías de la Información y sistemas integrados para clientes en todo el mundo. Indra tiene un modelo de negocio diferencial basado en sus propias soluciones (cerca del 65% del total de sus ingresos en 2014) con clientes líderes en números países. En el ejercicio 2014 tuvo ingresos de 2.938 millones de euros (cerca del 60% de sus ventas son internacionales), 39.000 empleados, presencia local en 46 países y proyectos en 149 países. La compañía agrupa su oferta de soluciones y servicios en los mercados verticales de Energía e Industria; Servicios Financieros; Telecom y Media; Administraciones Públicas y Sanidad; Transporte y Tráfico; y Seguridad y Defensa.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https://www.notasdeprensa.es/indra-incorpora-tecnologia-intel-a-su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