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firma por 266 M€ el mayor contrato de ticketing del mundo en Riad, Arabia Saudí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Gobernador de Riad, Príncipe Turki Ben Abdualah Ben Abdul Aziz, Presidente de la Alta Comisión para el Desarrollo de Arriyadh y Presidente del Alto Comité Ministerial para el proyecto de Transporte Público de Riad, y el director general adjunto de Indra, Eduardo Bonet, han firmado el contrato este mes de enero en Riad.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firmado por 266 M€ el contrato para implantar toda la tecnología de billetaje y control de accesos en el nuevo sistema de transporte público que se construye en Riad, la capital de Arabia Saudí. Arriyadh Developmetn Authority (ADA), empresa encargada de la modernización de las infraestructuras de Riad, adjudicó a Indra el contrato tras un concurso público internacional en el que participaron una decena de grandes empresas multinacionales. Se trata del proyecto de ticketing más grande licitado hasta ahora en el mundo, con un plazo de ejecución de 54 meses y que incluye el mantenimiento y soporte tecnológico durante 10 años.</w:t>
            </w:r>
          </w:p>
          <w:p>
            <w:pPr>
              <w:ind w:left="-284" w:right="-427"/>
              <w:jc w:val="both"/>
              <w:rPr>
                <w:rFonts/>
                <w:color w:val="262626" w:themeColor="text1" w:themeTint="D9"/>
              </w:rPr>
            </w:pPr>
            <w:r>
              <w:t>	Este proyecto refuerza la posición de Indra en Oriente Medio, una zona con importantes planes de infraestructuras previstos para los próximos años, y supone una nueva referencia de gran relevancia en el mercado de Transporte y Tráfico en Arabia Saudí, donde la multinacional es el socio tecnológico del proyecto ferroviario de alta velocidad entre Medina y La Meca.</w:t>
            </w:r>
          </w:p>
          <w:p>
            <w:pPr>
              <w:ind w:left="-284" w:right="-427"/>
              <w:jc w:val="both"/>
              <w:rPr>
                <w:rFonts/>
                <w:color w:val="262626" w:themeColor="text1" w:themeTint="D9"/>
              </w:rPr>
            </w:pPr>
            <w:r>
              <w:t>	En Riad, Indra desarrollará todo el sistema avanzado para la gestión tarifaria integrada del transporte público de la ciudad. Este incluye un centro de control de ticketing que integrará la información procedente de los diferentes sistemas, así como el software necesario para la gestión económica del servicio, el sistema de compensación entre operadores (clearing house) y otros sistemas adicionales de alto valor añadido para ayuda a la gestión comercial.</w:t>
            </w:r>
          </w:p>
          <w:p>
            <w:pPr>
              <w:ind w:left="-284" w:right="-427"/>
              <w:jc w:val="both"/>
              <w:rPr>
                <w:rFonts/>
                <w:color w:val="262626" w:themeColor="text1" w:themeTint="D9"/>
              </w:rPr>
            </w:pPr>
            <w:r>
              <w:t>	Tarjeta única sin contacto para todo el transporte</w:t>
            </w:r>
          </w:p>
          <w:p>
            <w:pPr>
              <w:ind w:left="-284" w:right="-427"/>
              <w:jc w:val="both"/>
              <w:rPr>
                <w:rFonts/>
                <w:color w:val="262626" w:themeColor="text1" w:themeTint="D9"/>
              </w:rPr>
            </w:pPr>
            <w:r>
              <w:t>	Indra suministrará los sistemas de venta de títulos de transporte y validación embarcados para toda la red de autobuses públicos, con una flota estimada de entre 800 y 1.000 vehículos, así como los sistemas de venta y control de accesos para las más de 80 estaciones de las seis líneas de metro previstas, que con un total de 175 kilómetros darán servicio a unos seis millones de personas.</w:t>
            </w:r>
          </w:p>
          <w:p>
            <w:pPr>
              <w:ind w:left="-284" w:right="-427"/>
              <w:jc w:val="both"/>
              <w:rPr>
                <w:rFonts/>
                <w:color w:val="262626" w:themeColor="text1" w:themeTint="D9"/>
              </w:rPr>
            </w:pPr>
            <w:r>
              <w:t>	Gracias a la tecnología sin contacto (contactless) que Indra va a implantar, los ciudadanos podrán acceder a todo el sistema de transporte público con una única tarjeta, que podrán validar de forma ágil y cómoda con sólo acercarla al lector. La solución también permitirá el uso de billetes sencillos con código de barras, similares a los que se utilizan para la alta velocidad en España, y contará con una aplicación de pago con móvil mediante la tecnología NFC (Near Field Communication).</w:t>
            </w:r>
          </w:p>
          <w:p>
            <w:pPr>
              <w:ind w:left="-284" w:right="-427"/>
              <w:jc w:val="both"/>
              <w:rPr>
                <w:rFonts/>
                <w:color w:val="262626" w:themeColor="text1" w:themeTint="D9"/>
              </w:rPr>
            </w:pPr>
            <w:r>
              <w:t>	Este proyecto para el metro y los autobuses de Riad se suma a las numerosas referencias de Indra en ticketing, que la convierten en una de las compañías líderes del mundo en este ámbito. Metros como los de Madrid, Barcelona, Valencia, Santiago de Chile, Medellín, Lisboa, Mumbai, Calcuta o Shangai, el metro ligero de Kuala Lumpur, en Malasia, el ferrocarril suburbano de México DF, el metro ligero de Austin (Texas) o el tren ligero de San Luis, en Estados Unidos, ya han confiado en la tecnología de Indra.</w:t>
            </w:r>
          </w:p>
          <w:p>
            <w:pPr>
              <w:ind w:left="-284" w:right="-427"/>
              <w:jc w:val="both"/>
              <w:rPr>
                <w:rFonts/>
                <w:color w:val="262626" w:themeColor="text1" w:themeTint="D9"/>
              </w:rPr>
            </w:pPr>
            <w:r>
              <w:t>	Tecnología de vanguardia para grandes infraestructuras</w:t>
            </w:r>
          </w:p>
          <w:p>
            <w:pPr>
              <w:ind w:left="-284" w:right="-427"/>
              <w:jc w:val="both"/>
              <w:rPr>
                <w:rFonts/>
                <w:color w:val="262626" w:themeColor="text1" w:themeTint="D9"/>
              </w:rPr>
            </w:pPr>
            <w:r>
              <w:t>	Además de fortalecer su presencia en Oriente Medio y en Arabia Saudí, con esta adjudicación para el transporte de Riad, Indra se consolida como socio tecnológico de los principales proyectos de infraestructuras que se desarrollan en todo el mundo actualmente, como el Canal de Panamá o la línea de alta velocidad ferroviaria entre La Meca y Medina, también en Arabia Saudí. En este último proyecto la multinacional es responsable de los sistemas de gestión, telecomunicaciones, seguridad, ticketing y TIC para el proyecto, por un importe de 440 M€.</w:t>
            </w:r>
          </w:p>
          <w:p>
            <w:pPr>
              <w:ind w:left="-284" w:right="-427"/>
              <w:jc w:val="both"/>
              <w:rPr>
                <w:rFonts/>
                <w:color w:val="262626" w:themeColor="text1" w:themeTint="D9"/>
              </w:rPr>
            </w:pPr>
            <w:r>
              <w:t>	Gracias a su apuesta por la innovación, Indra ha desarrollado soluciones propias de última tecnología para dotar de inteligencia a las infraestructuras de transporte, que ya ha implantado internacionalmente en países como EE.UU., México, Colombia, China, India o Malasia, entre otros muchos.</w:t>
            </w:r>
          </w:p>
          <w:p>
            <w:pPr>
              <w:ind w:left="-284" w:right="-427"/>
              <w:jc w:val="both"/>
              <w:rPr>
                <w:rFonts/>
                <w:color w:val="262626" w:themeColor="text1" w:themeTint="D9"/>
              </w:rPr>
            </w:pPr>
            <w:r>
              <w:t>	Estas tecnologías inteligentes contribuyen a hacer las infraestructuras más eficientes y sostenibles ecológica y económicamente, además de mejorar el servicio prestado a los ciudadanos e incrementar los niveles de seguridad del transporte.</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https://www.notasdeprensa.es/indra-firma-por-266-m-el-mayor-contrato-de_1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