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dotará al servicio de aduanas español  de un sistema de comunicaciones puntero por 2,6 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equipará al Departamento de Aduanas e Impuestos Especiales Español con un sistema integral de comunicaciones radio-operativas tecnológicamente puntero que facilitará la coordinación de las actuaciones contra el contrabando, narcotráfico, blanqueo de capitales y fraude fiscal. El contrato cerrado con la entidad pública empresarial Red.es  tiene un importe aproximado de 2,6 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compañía equipará a las patrulleras, barcos auxiliares y vehículos del Servicio de Vigilancia Aduanera con terminales de comunicaciones. El sistema se completa con la implantación de un centro de control principal en Madrid y 17 centros regionales distribuidos por toda la geografía española.</w:t>
            </w:r>
          </w:p>
          <w:p>
            <w:pPr>
              <w:ind w:left="-284" w:right="-427"/>
              <w:jc w:val="both"/>
              <w:rPr>
                <w:rFonts/>
                <w:color w:val="262626" w:themeColor="text1" w:themeTint="D9"/>
              </w:rPr>
            </w:pPr>
            <w:r>
              <w:t>	Tecnológicamente, esta solución se distingue por ofrecer todas las ventajas de un sistema de radio convencional -en el que el usuario solo debe pulsar el transmisor para establecer comunicación- pero usando la infraestructura de los operadores móviles y añadiendo la capacidad de transmitir datos de forma digital cifrada.</w:t>
            </w:r>
          </w:p>
          <w:p>
            <w:pPr>
              <w:ind w:left="-284" w:right="-427"/>
              <w:jc w:val="both"/>
              <w:rPr>
                <w:rFonts/>
                <w:color w:val="262626" w:themeColor="text1" w:themeTint="D9"/>
              </w:rPr>
            </w:pPr>
            <w:r>
              <w:t>	De este modo, los usuarios de esta red pueden establecer comunicaciones seguras entre las personas que intervengan en una operación y compartir entre ellos información de forma rápida y sencilla, disponiendo de servicios de voz (VoIP) Individual y en grupo, mensajería instantánea (MI) también Individual y de grupo, videoconferencia y transmisión de vídeo, imágenes y ficheros, todo ello cifrado con la máxima seguridad.</w:t>
            </w:r>
          </w:p>
          <w:p>
            <w:pPr>
              <w:ind w:left="-284" w:right="-427"/>
              <w:jc w:val="both"/>
              <w:rPr>
                <w:rFonts/>
                <w:color w:val="262626" w:themeColor="text1" w:themeTint="D9"/>
              </w:rPr>
            </w:pPr>
            <w:r>
              <w:t>	El sistema ofrece también la capacidad de visualizar la posición de cada usuario, facilitando al centro de control la coordinación y seguimiento de las operaciones así como el diseño rápido de intervenciones por  emergencias, al conocer los recursos disponibles en la zona.</w:t>
            </w:r>
          </w:p>
          <w:p>
            <w:pPr>
              <w:ind w:left="-284" w:right="-427"/>
              <w:jc w:val="both"/>
              <w:rPr>
                <w:rFonts/>
                <w:color w:val="262626" w:themeColor="text1" w:themeTint="D9"/>
              </w:rPr>
            </w:pPr>
            <w:r>
              <w:t>	Una importante ventaja del sistema es el ahorro de costes, al no exigir el despliegue de una red propia y transmitir utilizando redes IP. Tecnológicamente, la dificultad de haber desarrollado un sistema de este tipo radica en las amplias capacidades de transmisión de voz y datos que facilita el sistema sobre una red con un ancho de banda muy limitado garantizando además la seguridad mediante su cifrado.</w:t>
            </w:r>
          </w:p>
          <w:p>
            <w:pPr>
              <w:ind w:left="-284" w:right="-427"/>
              <w:jc w:val="both"/>
              <w:rPr>
                <w:rFonts/>
                <w:color w:val="262626" w:themeColor="text1" w:themeTint="D9"/>
              </w:rPr>
            </w:pPr>
            <w:r>
              <w:t>	Esta es una solución única en este momento en el mercado. Indra ha logrado desarrollarla gracias al amplio conocimiento acumulado en el ámbito de las comunicaciones seguras. La compañía es un referente en el despliegue de redes para fuerzas y cuerpos de seguridad, instituciones, organismos de gobierno y empresas.</w:t>
            </w:r>
          </w:p>
          <w:p>
            <w:pPr>
              <w:ind w:left="-284" w:right="-427"/>
              <w:jc w:val="both"/>
              <w:rPr>
                <w:rFonts/>
                <w:color w:val="262626" w:themeColor="text1" w:themeTint="D9"/>
              </w:rPr>
            </w:pPr>
            <w:r>
              <w:t>	Indra también ha implantado su solución de comunicaciones seguras para altos cargos (COMSec-VIP) en los principales puestos de la AA.PP española, empresas españolas más destacadas, y otros gobiernos y Ministerios de Defensa de distintos países.</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138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Indr7</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https://www.notasdeprensa.es/indra-dotara-al-servicio-de-aduanas-espanol-de_1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