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defiende en Alemania su apuesta por España como destino Near-shore para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definición de un modelo de servicio capaz de dar respuesta ágil y eficiente a las elevadas exigencias de desarrollo de software del mercado alemán como gran motor económico de la Eurozona y a sus países de influencia fue el objetivo de la jornada “España, un destino Near-shore para Europa”, organizada el pasado martes, día 25 de noviembre, en Frankfurt, por Indra y la Cámara Oficial de Comercio en Alemania.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encuentro contó con la presencia del cónsul general de España en Frankfurt, Juan José Sanz; el director de Indra en Alemania, Antonio González Gorostiza; y representantes de Deutsche Flugsicherung (DFS), el  proveedor de servicios de navegación aérea alemán, y del Banco Central Europeo. Por parte del sector tecnológico, además de Indra, asistieron directivos de Microsoft, BMC, y de la Asociación Española de Tecnologías de Defensa, Aeronáutica y Espacio (TEDAE).</w:t>
            </w:r>
          </w:p>
          <w:p>
            <w:pPr>
              <w:ind w:left="-284" w:right="-427"/>
              <w:jc w:val="both"/>
              <w:rPr>
                <w:rFonts/>
                <w:color w:val="262626" w:themeColor="text1" w:themeTint="D9"/>
              </w:rPr>
            </w:pPr>
            <w:r>
              <w:t>	En la jornada, Indra defendió que las altas capacidades de la industria tecnológica española, su apuesta por la innovación y la calidad y su potente proceso de internacionalización han facilitado el desarrollo de modelos globales de servicios de outsourcing y mantenimiento de aplicaciones, y la construcción de referencias únicas y pioneras en sectores como el control de tráfico aéreo, ciberseguridad o telecomunicaciones, entre otros. Su profundo y natural conocimiento del mercado latinoamericano fue otro de los factores a su favor destacado en el evento.</w:t>
            </w:r>
          </w:p>
          <w:p>
            <w:pPr>
              <w:ind w:left="-284" w:right="-427"/>
              <w:jc w:val="both"/>
              <w:rPr>
                <w:rFonts/>
                <w:color w:val="262626" w:themeColor="text1" w:themeTint="D9"/>
              </w:rPr>
            </w:pPr>
            <w:r>
              <w:t>	El precio ya no decide</w:t>
            </w:r>
          </w:p>
          <w:p>
            <w:pPr>
              <w:ind w:left="-284" w:right="-427"/>
              <w:jc w:val="both"/>
              <w:rPr>
                <w:rFonts/>
                <w:color w:val="262626" w:themeColor="text1" w:themeTint="D9"/>
              </w:rPr>
            </w:pPr>
            <w:r>
              <w:t>	Según se puso de manifiesto en el encuentro, el equilibrio entre talento, calidad y coste ha convertido a España en uno de los  países más demandados por las compañías globales para implantar centros especializados. Muestra de ello son las más de 180 factorías de software y centros de outsourcing de procesos que existen en la actualidad distribuidos por toda la geografía española, el hecho de que sea el cuarto país en el mundo con el mayor número de acreditaciones CMMI o que dos de cada tres factorías de software mantengan relaciones de trabajo con centros off-shore, principalmente de Lationamérica y Asia-Pacífico.</w:t>
            </w:r>
          </w:p>
          <w:p>
            <w:pPr>
              <w:ind w:left="-284" w:right="-427"/>
              <w:jc w:val="both"/>
              <w:rPr>
                <w:rFonts/>
                <w:color w:val="262626" w:themeColor="text1" w:themeTint="D9"/>
              </w:rPr>
            </w:pPr>
            <w:r>
              <w:t>	Es decir, según los ponentes, el precio ya no ostenta el mayor peso en la decisión del modelo de prestación del servicio y se ha convertido en un factor más a tener en cuenta junto a otros como la productividad, la afinidad cultural o el conocimiento del mercado. </w:t>
            </w:r>
          </w:p>
          <w:p>
            <w:pPr>
              <w:ind w:left="-284" w:right="-427"/>
              <w:jc w:val="both"/>
              <w:rPr>
                <w:rFonts/>
                <w:color w:val="262626" w:themeColor="text1" w:themeTint="D9"/>
              </w:rPr>
            </w:pPr>
            <w:r>
              <w:t>	Modelo global de servicios cloud y de producción de software,  claves de Indra</w:t>
            </w:r>
          </w:p>
          <w:p>
            <w:pPr>
              <w:ind w:left="-284" w:right="-427"/>
              <w:jc w:val="both"/>
              <w:rPr>
                <w:rFonts/>
                <w:color w:val="262626" w:themeColor="text1" w:themeTint="D9"/>
              </w:rPr>
            </w:pPr>
            <w:r>
              <w:t>	La jornada también dejó patente el papel clave que juega Indra en este nuevo modelo como empresa líder de la industria tecnológica española y una de las más importantes de España y Latinoamérica. Según explicó el director de Indra en Alemania, Antonio González Gorostiza, la suma de las capacidades de producción de software de la compañía, con una red integrada por 24 factorías (de las cuales,13 se reparten entre España y otros países de Europa), y el fuerte impulso que ha experimentado la internacionalización de su modelo de gestión de infraestructura cloud (Indra Flex IT) gracias a alianzas con partners de primer nivel como Microsoft o BMC, han posicionado a  la multinacional de consultoría y tecnología como un actor clave para consolidar a España como destino Near-shore para el continente europeo.</w:t>
            </w:r>
          </w:p>
          <w:p>
            <w:pPr>
              <w:ind w:left="-284" w:right="-427"/>
              <w:jc w:val="both"/>
              <w:rPr>
                <w:rFonts/>
                <w:color w:val="262626" w:themeColor="text1" w:themeTint="D9"/>
              </w:rPr>
            </w:pPr>
            <w:r>
              <w:t>	Así, por ejemplo, la incorporación de Microsoft Azure a Indra Flex IT ha permitido implementar la primera solución de cloud hibrida que presta servicios de infraestructura desde España a clientes de todas las geografías. Además, Indra ostenta la categoría Elite de partnership BMC -el máximo nivel como reseller- para España, Portugal y Latinoamérica y ha sido la primera empresa  española que entra en su Programa de Partners Certificados para Servicios de Consultoría TI (CSPP).</w:t>
            </w:r>
          </w:p>
          <w:p>
            <w:pPr>
              <w:ind w:left="-284" w:right="-427"/>
              <w:jc w:val="both"/>
              <w:rPr>
                <w:rFonts/>
                <w:color w:val="262626" w:themeColor="text1" w:themeTint="D9"/>
              </w:rPr>
            </w:pPr>
            <w:r>
              <w:t>	Por otro lado, los centros especializados en la producción de software aplican los modelos de productividad más vanguardistas y se configuran como un polo tecnológico para el desarrollo de proyectos con tecnologías y arquitecturas punteras. Asimismo, conforman una red de alto rendimiento para trabajar como un único centro virtual, proporcionando un servicio ininterrumpido de 24x7 a clientes de todas las geografías. Indra también cuenta en España con 15 de los 30 Centros de Excelencia que tiene repartidos por todo el mundo y que combinan la tecnología y el conocimiento del negocio de sus clientes para desarrollar soluciones y servicios a medida para cada sector.</w:t>
            </w:r>
          </w:p>
          <w:p>
            <w:pPr>
              <w:ind w:left="-284" w:right="-427"/>
              <w:jc w:val="both"/>
              <w:rPr>
                <w:rFonts/>
                <w:color w:val="262626" w:themeColor="text1" w:themeTint="D9"/>
              </w:rPr>
            </w:pPr>
            <w:r>
              <w:t>	El equilibrio entre coste, calidad y cercanía geográfica, la desaparición de la diferencias horarias y la facilidad de conexión junto a la posibilidad de enviar recursos técnicos a cualquier país europeo en plazos cortos, la eliminación del los requisitos de visado o la facilidad de acceso a los centros de producción de España, Portugal e Italia, constituyen, a juicio de Antonio González Gorostiza, las bases de la visión de Indra como proveedor Near-shore para Europa. </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https://www.notasdeprensa.es/indra-defiende-en-alemania-su-apuesta-por_1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