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inbestMe abre una nueva ronda de microfinanciación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pequeño inversor podrá participar de un modelo de inversión que ha revolucionado el mercado de la gestión indexada y aspira a convertirse en un hub financiero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inbestMe lanza su segunda ronda de microfinanciación abierta al pequeño inversor a través de Crowdcube, una plataforma líder en ‘crowd equity’, que estará activa hasta finales de mes. El Robo Advisor con mayor personalización del mercado y pionero y líder en inversión indexada sostenible, de acuerdo con su plan estratégico de expansión, persigue con esta nueva ampliación de capital revolucionar la banca privada ofreciendo opciones de inversión personalizadas, accesibles y ajustadas a cada inversor y seguir acelerando su crecimiento.</w:t>
            </w:r>
          </w:p>
          <w:p>
            <w:pPr>
              <w:ind w:left="-284" w:right="-427"/>
              <w:jc w:val="both"/>
              <w:rPr>
                <w:rFonts/>
                <w:color w:val="262626" w:themeColor="text1" w:themeTint="D9"/>
              </w:rPr>
            </w:pPr>
            <w:r>
              <w:t>Hasta la fecha, inbestMe ha captado 6,8 millones de euros de capital, de los cuales en torno al 65% pertenece a los socios fundadores; 12% a Mutual Médica y 8% a GVC Gaesco; y el resto se reparte entre accionistas minoritarios. Cerca de 10.000 clientes de más de 65 países han depositado sus ahorros en la plataforma, que opera con una tecnología y metodología innovadoras basadas en la transparencia, la accesibilidad y la independencia. Esta es la primera ‘ronda A’ de inbestMe, abierta también a inversores de capital riesgo para escalar las operaciones.</w:t>
            </w:r>
          </w:p>
          <w:p>
            <w:pPr>
              <w:ind w:left="-284" w:right="-427"/>
              <w:jc w:val="both"/>
              <w:rPr>
                <w:rFonts/>
                <w:color w:val="262626" w:themeColor="text1" w:themeTint="D9"/>
              </w:rPr>
            </w:pPr>
            <w:r>
              <w:t>Desde su lanzamiento en 2017, inbestMe ha construido una amplia oferta de carteras de inversión eficientes y diversificadas globalmente, que cubren todo el ciclo financiero, tanto para inversores con perfil de riesgo alto como para el pequeño inversor que prima el ahorro frente a las oscilaciones del mercado. Su oferta comprende más de un centenar de combinaciones de carteras según divisa y modalidad de inversión (estándar, ESG o Value), compuestas por ETFs, fondos indexados, fondos monetarios o planes de pensiones.</w:t>
            </w:r>
          </w:p>
          <w:p>
            <w:pPr>
              <w:ind w:left="-284" w:right="-427"/>
              <w:jc w:val="both"/>
              <w:rPr>
                <w:rFonts/>
                <w:color w:val="262626" w:themeColor="text1" w:themeTint="D9"/>
              </w:rPr>
            </w:pPr>
            <w:r>
              <w:t>Recientemente, ha implementado una ambiciosa estrategia de rebranding, que incluye el lanzamiento de una nueva app nativa para satisfacer la demanda del cliente internacional, que incorpora un simulador por objetivos. Esta reformulación refuerza asimismo su compromiso por la innovación tecnológica continuada, de la que son ejemplo otras herramientas de personalización y planificación que ha ido desarrollando desde su fundación para optimizar la experiencia de usuario, como la funcionalidad de banca abierta o el reconocimiento biométrico en el proceso de apertura de cuenta, de los que fue pionero en el sector.</w:t>
            </w:r>
          </w:p>
          <w:p>
            <w:pPr>
              <w:ind w:left="-284" w:right="-427"/>
              <w:jc w:val="both"/>
              <w:rPr>
                <w:rFonts/>
                <w:color w:val="262626" w:themeColor="text1" w:themeTint="D9"/>
              </w:rPr>
            </w:pPr>
            <w:r>
              <w:t>El hub financiero ha acelerado su crecimiento durante 2024, superando los 210 millones de euros de patrimonio gestionado, una cifra que espera duplicar en el próximo año. Por lo que respecta a la rentabilidad, el perfil medio de inversor de inbestMe habría obtenido un 62% de rentabilidad acumulada desde enero de 2017 hasta septiembre de este año, es decir, 45,4 puntos porcentuales más que la categoría "Renta Variable Mixta", según Inverco, que en el mismo periodo es del 16,6%.</w:t>
            </w:r>
          </w:p>
          <w:p>
            <w:pPr>
              <w:ind w:left="-284" w:right="-427"/>
              <w:jc w:val="both"/>
              <w:rPr>
                <w:rFonts/>
                <w:color w:val="262626" w:themeColor="text1" w:themeTint="D9"/>
              </w:rPr>
            </w:pPr>
            <w:r>
              <w:t>Sobre inbestMeinbestMe es una Agencia de Valores autorizada por la CNMV y opera como gestor automatizado de carteras de inversión basadas en ETF, planes de pensiones, fondos de inversión indexados y fondos monetarios, los más eficientes del mercado. En el último año, la compañía ha lanzado carteras objetivos y ha potenciado sus carteras de bonos para adaptarse a las necesidades de todos los perfiles de usuarios y a la evolución de los mercados. Se trata de un revolucionario modelo de Inversión Inteligente, pionero en España, altamente eficiente, que maximiza la diversificación y personalización, y que opera con total transparencia e independencia.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Vicky Rico</w:t>
      </w:r>
    </w:p>
    <w:p w:rsidR="00C31F72" w:rsidRDefault="00C31F72" w:rsidP="00AB63FE">
      <w:pPr>
        <w:pStyle w:val="Sinespaciado"/>
        <w:spacing w:line="276" w:lineRule="auto"/>
        <w:ind w:left="-284"/>
        <w:rPr>
          <w:rFonts w:ascii="Arial" w:hAnsi="Arial" w:cs="Arial"/>
        </w:rPr>
      </w:pPr>
      <w:r>
        <w:rPr>
          <w:rFonts w:ascii="Arial" w:hAnsi="Arial" w:cs="Arial"/>
        </w:rPr>
        <w:t>Prensa / inbestMe</w:t>
      </w:r>
    </w:p>
    <w:p w:rsidR="00AB63FE" w:rsidRDefault="00C31F72" w:rsidP="00AB63FE">
      <w:pPr>
        <w:pStyle w:val="Sinespaciado"/>
        <w:spacing w:line="276" w:lineRule="auto"/>
        <w:ind w:left="-284"/>
        <w:rPr>
          <w:rFonts w:ascii="Arial" w:hAnsi="Arial" w:cs="Arial"/>
        </w:rPr>
      </w:pPr>
      <w:r>
        <w:rPr>
          <w:rFonts w:ascii="Arial" w:hAnsi="Arial" w:cs="Arial"/>
        </w:rPr>
        <w:t>931 575 633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https://www.notasdeprensa.es/inbestme-abre-una-nueva-ronda-de_1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Software Consumo Dispositivos móviles Bolsa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