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03/08/2023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Hostelería y Turismo en 2023, un año para confirmar la evolución positiva de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último informe de Unidema Research avala el buen ritmo y la consolidación del Sector Turístico y Hostelero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informe, firmado por los investigadores de Unidema Research Santiago Calvo y Eduardo Blasco, se pone de relieve que 2022 ha sido el año de la recuperación del Turismo en España al superar los niveles prepandemia y marcar 159.490 millones de euros, en términos nominales del PIB. Esta cifra representa unos 5.003 millones más que en 2019 cuando el sector alcanzaba su máximo nivel con 154.487 millones de euros.</w:t>
            </w:r>
          </w:p>
          <w:p>
            <w:pPr>
              <w:ind w:left="-284" w:right="-427"/>
              <w:jc w:val="both"/>
              <w:rPr>
                <w:rFonts/>
                <w:color w:val="262626" w:themeColor="text1" w:themeTint="D9"/>
              </w:rPr>
            </w:pPr>
            <w:r>
              <w:t>"El turismo explicaría la mitad del crecimiento registrado por la economía española durante este último año".</w:t>
            </w:r>
          </w:p>
          <w:p>
            <w:pPr>
              <w:ind w:left="-284" w:right="-427"/>
              <w:jc w:val="both"/>
              <w:rPr>
                <w:rFonts/>
                <w:color w:val="262626" w:themeColor="text1" w:themeTint="D9"/>
              </w:rPr>
            </w:pPr>
            <w:r>
              <w:t>Comentan desde el informe que "el turismo explicaría la mitad del crecimiento registrado por la economía española durante este último año" aunque cabe destacar el papel negativo que la inflación ha tenido, pues, "si se consideran las cifras en términos reales (no nominales), la contribución al PIB seguiría un 5% debajo a la registrada en 2019".</w:t>
            </w:r>
          </w:p>
          <w:p>
            <w:pPr>
              <w:ind w:left="-284" w:right="-427"/>
              <w:jc w:val="both"/>
              <w:rPr>
                <w:rFonts/>
                <w:color w:val="262626" w:themeColor="text1" w:themeTint="D9"/>
              </w:rPr>
            </w:pPr>
            <w:r>
              <w:t>Si el 2019 el turismo suponía un 12,2% al PIB nacional, 2022 ha sido el año de la recuperación de los valores previos a la pandemia y confirma la tendencia positiva.</w:t>
            </w:r>
          </w:p>
          <w:p>
            <w:pPr>
              <w:ind w:left="-284" w:right="-427"/>
              <w:jc w:val="both"/>
              <w:rPr>
                <w:rFonts/>
                <w:color w:val="262626" w:themeColor="text1" w:themeTint="D9"/>
              </w:rPr>
            </w:pPr>
            <w:r>
              <w:t>El estudio realizado por Unidema destaca que el 2022 "ha sido en líneas generales un buen año para el sector", aunque todavía hay margen de mejora en el nivel de ocupación. En cuanto al empleo, el número medio de ocupados en 2022 alcanzó los 2,4 millones, lo que supone una creación de alrededor de 160.000 puestos de trabajo.</w:t>
            </w:r>
          </w:p>
          <w:p>
            <w:pPr>
              <w:ind w:left="-284" w:right="-427"/>
              <w:jc w:val="both"/>
              <w:rPr>
                <w:rFonts/>
                <w:color w:val="262626" w:themeColor="text1" w:themeTint="D9"/>
              </w:rPr>
            </w:pPr>
            <w:r>
              <w:t>"Solo se recuperó el 50% del empleo perdido en la pandemia".</w:t>
            </w:r>
          </w:p>
          <w:p>
            <w:pPr>
              <w:ind w:left="-284" w:right="-427"/>
              <w:jc w:val="both"/>
              <w:rPr>
                <w:rFonts/>
                <w:color w:val="262626" w:themeColor="text1" w:themeTint="D9"/>
              </w:rPr>
            </w:pPr>
            <w:r>
              <w:t>No obstante, la cifra de empleo (número medio de ocupados) queda lejos de los 2,7 millones de trabajadores en 2019, lo que significa que sólo se ha recuperado alrededor del 50% del empleo perdido durante la pandemia.</w:t>
            </w:r>
          </w:p>
          <w:p>
            <w:pPr>
              <w:ind w:left="-284" w:right="-427"/>
              <w:jc w:val="both"/>
              <w:rPr>
                <w:rFonts/>
                <w:color w:val="262626" w:themeColor="text1" w:themeTint="D9"/>
              </w:rPr>
            </w:pPr>
            <w:r>
              <w:t>La tasa de paro del sector es del 11,5%, situada un 1,4 punto por debajo de la media de la tasa de la economía nacional que es del 12,9%.</w:t>
            </w:r>
          </w:p>
          <w:p>
            <w:pPr>
              <w:ind w:left="-284" w:right="-427"/>
              <w:jc w:val="both"/>
              <w:rPr>
                <w:rFonts/>
                <w:color w:val="262626" w:themeColor="text1" w:themeTint="D9"/>
              </w:rPr>
            </w:pPr>
            <w:r>
              <w:t>Los datos del último trimestre de 2022 confirman el fuerte crecimiento del sector en la última mitad del año. Y es que en ese momento el número total de trabajadores del sector era de 2,9 millones, de los cuales 300.000 estaban parados al finalizar el 2022.</w:t>
            </w:r>
          </w:p>
          <w:p>
            <w:pPr>
              <w:ind w:left="-284" w:right="-427"/>
              <w:jc w:val="both"/>
              <w:rPr>
                <w:rFonts/>
                <w:color w:val="262626" w:themeColor="text1" w:themeTint="D9"/>
              </w:rPr>
            </w:pPr>
            <w:r>
              <w:t>¿Cómo será la situación de la Hostelería y Turismo en 2023?En cuanto a las perspectivas para 2023 son positivas. Los indicadores adelantados apuntan a que la demanda superará, otra vez, los niveles de 2019.</w:t>
            </w:r>
          </w:p>
          <w:p>
            <w:pPr>
              <w:ind w:left="-284" w:right="-427"/>
              <w:jc w:val="both"/>
              <w:rPr>
                <w:rFonts/>
                <w:color w:val="262626" w:themeColor="text1" w:themeTint="D9"/>
              </w:rPr>
            </w:pPr>
            <w:r>
              <w:t>El turismo internacional sube frente al turismo nacional que se estancaEl INE confirma la tendencia positiva para el presente año, aunque evidentemente todavía queda por ver si la inflación se mantiene en los niveles actuales.</w:t>
            </w:r>
          </w:p>
          <w:p>
            <w:pPr>
              <w:ind w:left="-284" w:right="-427"/>
              <w:jc w:val="both"/>
              <w:rPr>
                <w:rFonts/>
                <w:color w:val="262626" w:themeColor="text1" w:themeTint="D9"/>
              </w:rPr>
            </w:pPr>
            <w:r>
              <w:t>Aunque la guerra entre Ucrania y Rusia parece que se va a alargar en el tiempo, las expectativas económicas puestas en el sector HORECA, que incluye a Turismo, Restauración y Cafeterías son esperanzadoras.</w:t>
            </w:r>
          </w:p>
          <w:p>
            <w:pPr>
              <w:ind w:left="-284" w:right="-427"/>
              <w:jc w:val="both"/>
              <w:rPr>
                <w:rFonts/>
                <w:color w:val="262626" w:themeColor="text1" w:themeTint="D9"/>
              </w:rPr>
            </w:pPr>
            <w:r>
              <w:t>Con los datos en la mano, la cifra de viajeros de 2023 es idéntica a la de 2019 (18,8 millones), con una tendencia muy positiva con respecto a 2022 (14,9 millones).</w:t>
            </w:r>
          </w:p>
          <w:p>
            <w:pPr>
              <w:ind w:left="-284" w:right="-427"/>
              <w:jc w:val="both"/>
              <w:rPr>
                <w:rFonts/>
                <w:color w:val="262626" w:themeColor="text1" w:themeTint="D9"/>
              </w:rPr>
            </w:pPr>
            <w:r>
              <w:t>Con respecto al gasto, el primer trimestre de 2023 ya supera al mismo periodo de 2019 al alcanzar los 17.100  frente a los 15.200 millones de hace 5 años. En cuanto al gasto promedio ha sido de 1.252 euros, también una cifra superior a la de antes de la pandemia cuando era de 1.082 euros.</w:t>
            </w:r>
          </w:p>
          <w:p>
            <w:pPr>
              <w:ind w:left="-284" w:right="-427"/>
              <w:jc w:val="both"/>
              <w:rPr>
                <w:rFonts/>
                <w:color w:val="262626" w:themeColor="text1" w:themeTint="D9"/>
              </w:rPr>
            </w:pPr>
            <w:r>
              <w:t>A modo resumen, el estudio concluye que 2023 será el año de la recuperación definitiva del sector turístico en España, pero que hay que prestar atención a varios aspectos. Entre ellos destacan la inflación, el incremento del turismo internacional frente al estancamiento del nacional, así como el alza de precios en el sector y una mayor presencia de alternativas lowcost.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Santiago Calvo</w:t>
      </w:r>
    </w:p>
    <w:p w:rsidR="00C31F72" w:rsidRDefault="00C31F72" w:rsidP="00AB63FE">
      <w:pPr>
        <w:pStyle w:val="Sinespaciado"/>
        <w:spacing w:line="276" w:lineRule="auto"/>
        <w:ind w:left="-284"/>
        <w:rPr>
          <w:rFonts w:ascii="Arial" w:hAnsi="Arial" w:cs="Arial"/>
        </w:rPr>
      </w:pPr>
      <w:r>
        <w:rPr>
          <w:rFonts w:ascii="Arial" w:hAnsi="Arial" w:cs="Arial"/>
        </w:rPr>
        <w:t>Eduardo Blasco</w:t>
      </w:r>
    </w:p>
    <w:p w:rsidR="00AB63FE" w:rsidRDefault="00C31F72" w:rsidP="00AB63FE">
      <w:pPr>
        <w:pStyle w:val="Sinespaciado"/>
        <w:spacing w:line="276" w:lineRule="auto"/>
        <w:ind w:left="-284"/>
        <w:rPr>
          <w:rFonts w:ascii="Arial" w:hAnsi="Arial" w:cs="Arial"/>
        </w:rPr>
      </w:pPr>
      <w:r>
        <w:rPr>
          <w:rFonts w:ascii="Arial" w:hAnsi="Arial" w:cs="Arial"/>
        </w:rPr>
        <w:t>618623442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https://www.notasdeprensa.es/hosteleria-y-turismo-en-2023-un-ano-para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