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empieza a operar en Ecuador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Herbalife, empresa de productos nutricionales y cuidado personal a través de un sistema de venta directa ha comenzado a operar en Ecuador.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21 de noviembre de 2.008.– Herbalife, empresa de productos nutricionales y cuidado personal a través de un sistema de venta directa ha comenzado a operar en Ecuador. Este país supone el número 70 donde la empresa está presente. Ecuador se convierte en el octavo mercado que la compañía abre en la región de América del Sur, la cual es liderada por Patricio Cuesta, Director y Gerente Interino. </w:t>
            </w:r>
          </w:p>
          <w:p>
            <w:pPr>
              <w:ind w:left="-284" w:right="-427"/>
              <w:jc w:val="both"/>
              <w:rPr>
                <w:rFonts/>
                <w:color w:val="262626" w:themeColor="text1" w:themeTint="D9"/>
              </w:rPr>
            </w:pPr>
            <w:r>
              <w:t> </w:t>
            </w:r>
          </w:p>
          <w:p>
            <w:pPr>
              <w:ind w:left="-284" w:right="-427"/>
              <w:jc w:val="both"/>
              <w:rPr>
                <w:rFonts/>
                <w:color w:val="262626" w:themeColor="text1" w:themeTint="D9"/>
              </w:rPr>
            </w:pPr>
            <w:r>
              <w:t>En el primer trimestre del 2009 se abrirá en Quito un centro de distribución donde los distribuidores independientes podrán recoger productos. Hasta entonces, los distribuidores independientes de Herbalife del país podrán hacer pedidos por medio de fax, vía telefónica y por e-mail. Los pedidos por Internet están previstos, para todo el país, para finales de este año. </w:t>
            </w:r>
          </w:p>
          <w:p>
            <w:pPr>
              <w:ind w:left="-284" w:right="-427"/>
              <w:jc w:val="both"/>
              <w:rPr>
                <w:rFonts/>
                <w:color w:val="262626" w:themeColor="text1" w:themeTint="D9"/>
              </w:rPr>
            </w:pPr>
            <w:r>
              <w:t> </w:t>
            </w:r>
          </w:p>
          <w:p>
            <w:pPr>
              <w:ind w:left="-284" w:right="-427"/>
              <w:jc w:val="both"/>
              <w:rPr>
                <w:rFonts/>
                <w:color w:val="262626" w:themeColor="text1" w:themeTint="D9"/>
              </w:rPr>
            </w:pPr>
            <w:r>
              <w:t>Inicialmente se comercializarán tres productos de la línea nutricional: el batido nutricional Fórmula 1 en tres sabores, el Suplemento de polvo de Proteínas y la bebida Herbal Aloe Concentrado. La compañía planea expandir los productos en el 2009 e introducirá paulatinamente la línea de cuidado personal.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Para más información, no dude en ponerse en contacto con nosotros.</w:t>
            </w:r>
          </w:p>
          <w:p>
            <w:pPr>
              <w:ind w:left="-284" w:right="-427"/>
              <w:jc w:val="both"/>
              <w:rPr>
                <w:rFonts/>
                <w:color w:val="262626" w:themeColor="text1" w:themeTint="D9"/>
              </w:rPr>
            </w:pPr>
            <w:r>
              <w:t>Un saludo cordial,</w:t>
            </w:r>
          </w:p>
          <w:p>
            <w:pPr>
              <w:ind w:left="-284" w:right="-427"/>
              <w:jc w:val="both"/>
              <w:rPr>
                <w:rFonts/>
                <w:color w:val="262626" w:themeColor="text1" w:themeTint="D9"/>
              </w:rPr>
            </w:pPr>
            <w:r>
              <w:t>Oficina de prensa de Herbalife</w:t>
            </w:r>
          </w:p>
          <w:p>
            <w:pPr>
              <w:ind w:left="-284" w:right="-427"/>
              <w:jc w:val="both"/>
              <w:rPr>
                <w:rFonts/>
                <w:color w:val="262626" w:themeColor="text1" w:themeTint="D9"/>
              </w:rPr>
            </w:pPr>
            <w:r>
              <w:t>Consultores Quantumleap</w:t>
            </w:r>
          </w:p>
          <w:p>
            <w:pPr>
              <w:ind w:left="-284" w:right="-427"/>
              <w:jc w:val="both"/>
              <w:rPr>
                <w:rFonts/>
                <w:color w:val="262626" w:themeColor="text1" w:themeTint="D9"/>
              </w:rPr>
            </w:pPr>
            <w:r>
              <w:t>Nuria Sánchez / Sonia Ferruz</w:t>
            </w:r>
          </w:p>
          <w:p>
            <w:pPr>
              <w:ind w:left="-284" w:right="-427"/>
              <w:jc w:val="both"/>
              <w:rPr>
                <w:rFonts/>
                <w:color w:val="262626" w:themeColor="text1" w:themeTint="D9"/>
              </w:rPr>
            </w:pPr>
            <w:r>
              <w:t>91.781.80.90 / 607.499.442</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Ferruz</w:t>
      </w:r>
    </w:p>
    <w:p w:rsidR="00C31F72" w:rsidRDefault="00C31F72" w:rsidP="00AB63FE">
      <w:pPr>
        <w:pStyle w:val="Sinespaciado"/>
        <w:spacing w:line="276" w:lineRule="auto"/>
        <w:ind w:left="-284"/>
        <w:rPr>
          <w:rFonts w:ascii="Arial" w:hAnsi="Arial" w:cs="Arial"/>
        </w:rPr>
      </w:pPr>
      <w:r>
        <w:rPr>
          <w:rFonts w:ascii="Arial" w:hAnsi="Arial" w:cs="Arial"/>
        </w:rPr>
        <w:t>prensa Herbalife</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https://www.notasdeprensa.es/herbalife-empieza-a-operar-en-ecuador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