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formativa sobre lucha contra la pobreza y atención a la vulnerabilidad de niños y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de Fundación Atenea con la mejora de la vida de las personas, así como su experiencia de trabajo directo con jóvenes y personas en situación de vulnerabilidad, nos movió a participar en este proyecto dirigido a fortalecer a las estructuras de los bancos del tiempo, conformadas y promovidas por la sociedad civil, así como promovidas por ayuntamientos, las cuales también tienen como objetivo mejorar la vida de las personas a través de la constitución de redes de apoyo mutuo, como alternativa al funcionamiento de una sociedad que genera desigualdades. La posibilidad de establecer el tiempo como un valor común por el intercambio de cualquier servicio sugiere que las personas se posicionan en una situación de igualdad, independientemente de cual sea su situación socioeconómica, lo cual ofrece el primer planteamiento de equidad en estos movimientos. Desde Fundación Atenea nos hemos acercado a los bancos del tiempo de la Comunidad de Madrid, a través de este proyecto, para conocer su funcionamiento y poder ofrecer nuestra experiencia y colaboración. Esta guía pretende ser una herramienta de transferencia de conocimiento dirigida a los bancos del tiempo que esperamos sea de utilidad. Haz clic aquí para descargarte la guía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https://www.notasdeprensa.es/guia-formativa-sobre-lucha-contra-la-pobreza-y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