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Theon mejora su presencia avanzada con los Next Generation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dedicada al sector de las reformas integrales y la rehabilitación, ha implementado mejoras en su posicionamiento online con las ayudas del Kit Digital, consiguiendo una mayor reputación en los buscadores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Theon es una empresa de referencia en el sector de las reformas integrales y rehabilitación, consolidándose como un referente gracias a su enfoque en la calidad y la satisfacción del cliente. Grupo Theon ofrece un amplio abanico de servicios que abarcan desde reformas integrales de viviendas, locales comerciales, hoteles y centros educativos, hasta servicios técnicos de arquitectura e ingeniería, incluyendo diseño de interiores o servicios de climatización industrial. Cada proyecto es ejecutado con un alto estándar de calidad, garantizando resultados excepcionales y duraderos.</w:t>
            </w:r>
          </w:p>
          <w:p>
            <w:pPr>
              <w:ind w:left="-284" w:right="-427"/>
              <w:jc w:val="both"/>
              <w:rPr>
                <w:rFonts/>
                <w:color w:val="262626" w:themeColor="text1" w:themeTint="D9"/>
              </w:rPr>
            </w:pPr>
            <w:r>
              <w:t>Además de su enfoque en reformas, Grupo Theon se especializa en soluciones de climatización industrial, particularmente en la instalación y mantenimiento de sistemas de frío industrial. Estas soluciones están diseñadas para garantizar un rendimiento óptimo en diversos entornos industriales. Los sistemas de frío industrial de Grupo Theon no solo cumplen con los más altos estándares de calidad, sino que también mejoran la eficiencia energética y la fiabilidad de las operaciones industriales. La experiencia de la compañía en frío industrial se traduce en soluciones personalizadas que se adaptan a las necesidades de cada cliente. Con un equipo técnico altamente cualificado, la empresa se encarga de diseñar, instalar y mantener sistemas de refrigeración industrial avanzados, asegurando un funcionamiento eficiente y constante en todo momento.</w:t>
            </w:r>
          </w:p>
          <w:p>
            <w:pPr>
              <w:ind w:left="-284" w:right="-427"/>
              <w:jc w:val="both"/>
              <w:rPr>
                <w:rFonts/>
                <w:color w:val="262626" w:themeColor="text1" w:themeTint="D9"/>
              </w:rPr>
            </w:pPr>
            <w:r>
              <w:t>Grupo Theon se fundó con la visión de convertirse en un referente en el ámbito de las reformas integrales y la rehabilitación. Desde sus inicios, el equipo ha acumulado una vasta experiencia, que se refleja en más de 100 proyectos exitosamente completados. A lo largo de más de 10 años en el sector, han trabajado incansablemente para ofrecer soluciones de alta calidad y eficiencia a sus clientes, construyendo relaciones duraderas basadas en la confianza y el compromiso. Con una sólida experiencia en el sector de reformas integrales, rehabilitación y climatización industrial, Grupo Theon se posiciona como una empresa líder comprometida con la excelencia. Su enfoque en la calidad, el servicio personalizado y la innovación tecnológica les permite ofrecer soluciones completas, garantizando la satisfacción y confianza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https://www.notasdeprensa.es/grupo-theon-mejora-su-presencia-avanzada-con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Cataluña Otros Servicios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