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Málaga el 16/09/2024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Grupo Index lanza dos promociones de viviendas nuevas en Málaga, en Mijas y Casares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Grupo Index expande sus viviendas eficientes y personalizadas hasta Málaga con dos nuevos residenciales en plena costa del sol. Más de 2.000 m² para 64 chalets personalizados en Mijas y una urbanización exclusiva en Casares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 Index lanza dos nuevos proyectos residenciales en las localidades de Mijas y Casares (Málaga) que proyectas más de 70 viviendas. Una expansión sin precedentes para la compañía que, además, suponen la apertura de Grupo Index a nuevos mercados y clientes, demostrando la solvencia y alta demanda de sus viviendas personalizadas y eficientes.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dos nuevos proyectos están ubicados en pleno corazón de la costa del sol malagueña con diversas tipologías de viviendas unifamiliares y en urbanización privada con prestaciones sin competencia.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Personalización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Eficiencia energética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Ahorro en las facturas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Fachadas vanguardistas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Interiores exclusivos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Accesibilidad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Unifamiliares en Mijas: 22.000 m²Un ambicioso proyecto con más de 22.400 m² de superficie total para 64 viviendas unifamiliares en la localidad malagueña de Mijas con jardines, aparcamientos y trasteros propios, además de zonas comunes con varias piscinas accesibles para personas con movilidad reducida.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ubicación tan privilegiada por sus condiciones climáticas, como por sus vistas, servicios y comunicaciones, ya que Mijas es el tercer núcleo más poblado de la provincia, después de Marbella y Málaga, con más de 90.000 habitantes y unas 125 nacionalidades diferentes empadronadas todo el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Urbanización privada en Casares: 9 viviendasNueve exclusivas viviendas con zonas comunes en el municipio de Casares, al límite con la provincia de Cádiz, entre Estepona y la exclusiva zona de Sotogrande.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Viviendas plurifamiliares de varias tipologías y tamaños, con amplias terrazas, parcelas privadas, piscina, aparcamientos, zonas ajardinadas y exteriores vanguardistas.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Costa del Sol: entorno privilegiadoAmbos proyectos de Grupo Index se enmarcan en una zona con un entorno exclusivo y privilegiado con excelentes comunicaciones, campos de golf, playas de arena dorada, cascos urbanos típicos andaluces con calles estrechas y casas encaladas salpicadas de geranios, jazmines y buganvillas.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dos nuevos residenciales llevan la firma de Grupo Index en cuanto a sus prestaciones de personalización, diseño de interiores o eficiencia energética, viviendas innovadoras y sostenibles dotadas de una mayor autonomía y comodidad.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Expansión de Grupo IndexLa expansión y diversificación que suponen para la compañía estos dos residenciales en Andalucía, refuerzan también la excelente demanda y acogida del tipo de viviendas de Grupo Index. Promociones inmobiliarias revolucionarias desde el punto de vista energético y de personalización, diseñando así viviendas innovadoras y disruptivas que han sido merecedoras de premios y distinciones nacionales e internacionales, tanto por su modelo de Casa Desenchufada y como por su Casa Geosolar® de Carbono Positivo.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 Index es una empresa de construcción madrileña especializada en vivienda sostenible y personalizada que ya ha entregado unas 2.000 viviendas en diferentes localidades de la Comunidad de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viviendas de las actuales promociones y residenciales de Grupo Index en la Comunidad de Madrid son muy especiales por sus ventajas; tanto la Casa Geosolar® de Carbono Positivo como la Casa Desenchufada son casas activas, capaces de generar su propia energía gracias a sus paneles fotovoltaicos, y que ahorran notablemente en los consumos gracias a otra energía renovable, la geotermia. Los dos tipos de vivienda logran ahorrar en los consumos de forma muy sustancial, y si en la Casa Geosolar® sus propietarios logran ahorrar entre un 70 y un 80% en las facturas eléctricas y energéticas, con la Casa Desenchufada directamente desaparecen las facturas para siempre, ya que son autosuficientes energéticamente.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Grupo Index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Grupo Index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609109426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https://www.notasdeprensa.es/grupo-index-lanza-dos-promociones-de-viviendas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Inmobiliaria Andalucia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