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excom cierra el año fiscal 2020 con un crecimiento del 57%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EXCOM se consolida como uno de los principales operadores locales a nivel nacional. Tiene previsto continuar su crecimiento mediante operaciones de adquisición de otros operadores locales, sumando al crecimiento orgánico que se verá fortalecido por el incremento de los puntos de venta y el fortalecimiento del canal de colaboradores comerciales. Grupo Excom crece un 57% en ingresos y consolida un EBITDA del 31% frente al cierre del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ejercicio 2020 el GRUPO EXCOM, especializado en ofrecer servicios de telecomunicaciones con carácter local en pequeñas poblaciones, zonas de costa, de baja densidad poblacional o diseminados con un especial crecimiento de los servicios de fibra óptica y móvil.El grupo no sólo ha conseguido un crecimiento orgánico, sino que sigue apostando por el despliegue propio de tecnologías fibra y radio para facilitar el acceso a internet en zonas rurales y urbanas de la geografía española, con especial foco en Levante, Andalucía, Canarias y zona centro.</w:t>
            </w:r>
          </w:p>
          <w:p>
            <w:pPr>
              <w:ind w:left="-284" w:right="-427"/>
              <w:jc w:val="both"/>
              <w:rPr>
                <w:rFonts/>
                <w:color w:val="262626" w:themeColor="text1" w:themeTint="D9"/>
              </w:rPr>
            </w:pPr>
            <w:r>
              <w:t>De este modo, garantiza la permanencia de su base de clientes además de una optimización de los procesos internos y a un crecimiento humano, con una plantilla que supera los 150 empleados. El grupo está inmerso en un plan de digitalización que les permita una mejor provisión de los servicios a nivel operativo y una restructuración financiera para impulsar con recursos propios y financieros poder alcanzar un plan más ambicioso de absorción de operadores locales.Se cierra un año en el que GRUPO EXCOM ha llevado a cabo una clara apuesta por la satisfacción del cliente, terminando el año con un churn consolidado o tasa de cancelación de clientes de sólo el 13%, siendo éste el dato de desconexiones de servicio más bajo del mercado.</w:t>
            </w:r>
          </w:p>
          <w:p>
            <w:pPr>
              <w:ind w:left="-284" w:right="-427"/>
              <w:jc w:val="both"/>
              <w:rPr>
                <w:rFonts/>
                <w:color w:val="262626" w:themeColor="text1" w:themeTint="D9"/>
              </w:rPr>
            </w:pPr>
            <w:r>
              <w:t>Según el Director General Corporativo del Grupo, Francisco Moreno, "El objetivo para 2021 es duplicar el volumen actual de la cartera de clientes promoviendo el crecimiento tanto orgánico como inorgánico de la compañía. Adicionalmente, este crecimiento puede verse multiplicado por las operaciones de consolidación de operadores locales que tienen en cartera. Se cierra un año en el que la incorporación del Fondo Formentor Capital será clave para el desarrollo del plan de expansión de la compañía. En Grupo Excom hemos puesto especial foco en la proximidad y relación con sus clientes, potenciando el nivel de servicio y su satisfacción. Este hecho se refleja en la apertura de siete nuevas tiendas en Villarrobledo, Elche Hellín, El Palmar, Moratalla y Tobarra, así como nuevos puntos de venta en Alicante, Murcia, Albacete, Sevilla y la reubicación de la de Tenerife. Todo un plan de expansión territorial que busca espacios comerciales atractivos, confortables y cercanos que seguirá en crecimiento con futuras aperturas en zonas estratégicas”.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Vega</w:t>
      </w:r>
    </w:p>
    <w:p w:rsidR="00C31F72" w:rsidRDefault="00C31F72" w:rsidP="00AB63FE">
      <w:pPr>
        <w:pStyle w:val="Sinespaciado"/>
        <w:spacing w:line="276" w:lineRule="auto"/>
        <w:ind w:left="-284"/>
        <w:rPr>
          <w:rFonts w:ascii="Arial" w:hAnsi="Arial" w:cs="Arial"/>
        </w:rPr>
      </w:pPr>
      <w:r>
        <w:rPr>
          <w:rFonts w:ascii="Arial" w:hAnsi="Arial" w:cs="Arial"/>
        </w:rPr>
        <w:t>Director de Marketing Grupo Excom</w:t>
      </w:r>
    </w:p>
    <w:p w:rsidR="00AB63FE" w:rsidRDefault="00C31F72" w:rsidP="00AB63FE">
      <w:pPr>
        <w:pStyle w:val="Sinespaciado"/>
        <w:spacing w:line="276" w:lineRule="auto"/>
        <w:ind w:left="-284"/>
        <w:rPr>
          <w:rFonts w:ascii="Arial" w:hAnsi="Arial" w:cs="Arial"/>
        </w:rPr>
      </w:pPr>
      <w:r>
        <w:rPr>
          <w:rFonts w:ascii="Arial" w:hAnsi="Arial" w:cs="Arial"/>
        </w:rPr>
        <w:t>917839000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https://www.notasdeprensa.es/grupo-excom-cierra-el-ano-fiscal-2020-con-un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Marketing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