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EULEN y Anew Climate ampliarán en España las oportunidades de mitigación del cambio climático basados en la naturaleza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 asociación de ambas empresas es generar nuevas oportunidades de financiación de carbono para grandes propietarios de bosques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EULEN, referencia en externalización y desarrollo de servicios de conservación del medio ambiente, y Anew Climate LLC, líder mundial de soluciones climáticas, han anunciado hoy un acuerdo para desarrollar proyectos de mitigación climática basados en la naturaleza que generarán nuevas oportunidades de financiación de carbono para grandes propietarios de bosques en España. Aprovechando las operaciones regionales y la experiencia del Grupo EULEN junto con las décadas de experiencia de Anew Climate en el desarrollo y la comercialización de planes de descarbonización, estos nuevos proyectos ayudarán a ampliar los esfuerzos de reducción de emisiones de carbono basadas en la naturaleza dentro de la Unión Europea y contribuirán a alcanzar los objetivos del Acuerdo de París y del Objetivo 55 ("Fit for 55").</w:t>
            </w:r>
          </w:p>
          <w:p>
            <w:pPr>
              <w:ind w:left="-284" w:right="-427"/>
              <w:jc w:val="both"/>
              <w:rPr>
                <w:rFonts/>
                <w:color w:val="262626" w:themeColor="text1" w:themeTint="D9"/>
              </w:rPr>
            </w:pPr>
            <w:r>
              <w:t>"El Grupo EULEN se enorgullece de su larga trayectoria de servicio a España a través de la innovación ética", declaró Juan Carlos Moya, director de Medio Ambiente del Grupo EULEN. "Esperamos poder trabajar junto con Anew y los propietarios forestales de España en el desarrollo de proyectos de mitigación del cambio climático. Ambas empresas comparten la urgencia de innovar y colaborar más allá de los distintos sectores y las fronteras nacionales para alcanzar los objetivos climáticos mundiales. Tenemos esperanzas en lo que podemos conseguir juntos para las generaciones futuras".</w:t>
            </w:r>
          </w:p>
          <w:p>
            <w:pPr>
              <w:ind w:left="-284" w:right="-427"/>
              <w:jc w:val="both"/>
              <w:rPr>
                <w:rFonts/>
                <w:color w:val="262626" w:themeColor="text1" w:themeTint="D9"/>
              </w:rPr>
            </w:pPr>
            <w:r>
              <w:t>Los bosques gestionados de forma sostenible son el mejor activo de que dispone la naturaleza para ayudar a estabilizar el calentamiento global. Soluciones basadas en la naturaleza que se aplican y que requerirán de un aumento espectacular de la financiación internacional de carbono.[1]</w:t>
            </w:r>
          </w:p>
          <w:p>
            <w:pPr>
              <w:ind w:left="-284" w:right="-427"/>
              <w:jc w:val="both"/>
              <w:rPr>
                <w:rFonts/>
                <w:color w:val="262626" w:themeColor="text1" w:themeTint="D9"/>
              </w:rPr>
            </w:pPr>
            <w:r>
              <w:t>"Junto con EULEN Medio Ambiente, estamos creando nuevas oportunidades de ingresos para los propietarios de tierras mediante prácticas de gestión de la tierra beneficiosas para el clima que también restauran los ecosistemas y mejoran la salud medioambiental y pública de las comunidades locales", declaraba Tomás Stocker, director de Productos Medioambientales de Anew Climate. "Esta ampliación de la cartera de productos servirá también a nuestros clientes europeos, que buscan cada vez más créditos de carbono de alta calidad como parte de sus planes de acción climática. Nos entusiasma impulsar este cambio positivo a través de los mercados medioambientales, y esperamos con impaciencia ver lo que esto va a suponer para nuestro clima".</w:t>
            </w:r>
          </w:p>
          <w:p>
            <w:pPr>
              <w:ind w:left="-284" w:right="-427"/>
              <w:jc w:val="both"/>
              <w:rPr>
                <w:rFonts/>
                <w:color w:val="262626" w:themeColor="text1" w:themeTint="D9"/>
              </w:rPr>
            </w:pPr>
            <w:r>
              <w:t>Utilizando las mejores prácticas de gestión forestal integrada, Anew Climate genera créditos de carbono certificados por terceros que reducen y capturan las emisiones de dióxido de carbono de forma comprobada para apoyar la adaptación al cambio climático y mejorar la biodiversidad. Se espera que estos proyectos generen créditos de carbono verificados de alta calidad. La venta de créditos de carbono compensa los costes tradicionales de propiedad de la tierra y la necesidad de ingresos que a menudo conducen a la tala intensiva, la deforestación, la parcelación o el abandono.</w:t>
            </w:r>
          </w:p>
          <w:p>
            <w:pPr>
              <w:ind w:left="-284" w:right="-427"/>
              <w:jc w:val="both"/>
              <w:rPr>
                <w:rFonts/>
                <w:color w:val="262626" w:themeColor="text1" w:themeTint="D9"/>
              </w:rPr>
            </w:pPr>
            <w:r>
              <w:t>Acerca de Anew</w:t>
            </w:r>
          </w:p>
          <w:p>
            <w:pPr>
              <w:ind w:left="-284" w:right="-427"/>
              <w:jc w:val="both"/>
              <w:rPr>
                <w:rFonts/>
                <w:color w:val="262626" w:themeColor="text1" w:themeTint="D9"/>
              </w:rPr>
            </w:pPr>
            <w:r>
              <w:t>Anew Climate LLC, es líder mundial en soluciones climáticas basadas en los principios de transparencia y responsabilidad. Ofrecen productos y servicios innovadores a los sectores público y privado para ayudarles a reducir o compensar su huella de carbono, restaurar el medio ambiente y garantizar que las inversiones de sus clientes generen valor económico, además de un impacto climático duradero. Con un profundo conocimiento del mercado, Anew aprovecha las soluciones tecnológicas y basadas en la naturaleza para crear valor mediante la generación y la comercialización de créditos medioambientales para los mercados de combustibles bajos en carbono, carbono, energías renovables y emisiones. Anew es propiedad mayoritaria de TPG Rise, la plataforma global de inversión de impacto de TPG. La empresa tiene oficinas en Estados Unidos, Canadá, España y Hungría y una cartera de materias primas medioambientales que se extiende por los cinco continentes.</w:t>
            </w:r>
          </w:p>
          <w:p>
            <w:pPr>
              <w:ind w:left="-284" w:right="-427"/>
              <w:jc w:val="both"/>
              <w:rPr>
                <w:rFonts/>
                <w:color w:val="262626" w:themeColor="text1" w:themeTint="D9"/>
              </w:rPr>
            </w:pPr>
            <w:r>
              <w:t>Acerca del Grupo EULEN</w:t>
            </w:r>
          </w:p>
          <w:p>
            <w:pPr>
              <w:ind w:left="-284" w:right="-427"/>
              <w:jc w:val="both"/>
              <w:rPr>
                <w:rFonts/>
                <w:color w:val="262626" w:themeColor="text1" w:themeTint="D9"/>
              </w:rPr>
            </w:pPr>
            <w:r>
              <w:t>El Grupo EULEN es líder en España en la prestación de servicios especializados a empresas con el objetivo de ofrecer a la sociedad servicios innovadores que supongan soluciones útiles, de calidad y más eficientes. El Grupo está especializado en limpieza, seguridad, actividades auxiliares (servicios logísticos, generales y de telemarketing), servicios integrales (FSM), servicios sociales y sanitarios, mantenimiento integral, RR. HH. globales y soluciones de empleo, así como servicios medioambientales. Fundada en 1962 en Bilbao, la empresa está hoy presente en 11 países, con una facturación anual de más de 1.600 millones de euros y una plantilla mundial compuesta por personas de 99 nacionalidades. El Grupo EULEN forma parte del Pacto Mundial y está firmemente comprometido con la sociedad a través de políticas socialmente responsables: empleo de colectivos desfavorecidos, apoyo a la conciliación de la vida profesional y personal de su plantilla, patrocinio y mecenazgo de la cultura y las artes, protección del medio ambiente, etc.</w:t>
            </w:r>
          </w:p>
          <w:p>
            <w:pPr>
              <w:ind w:left="-284" w:right="-427"/>
              <w:jc w:val="both"/>
              <w:rPr>
                <w:rFonts/>
                <w:color w:val="262626" w:themeColor="text1" w:themeTint="D9"/>
              </w:rPr>
            </w:pPr>
            <w:r>
              <w:t>[1] Soluciones basadas en la naturaleza para hacer frente al cambio climático. Pacto Mundial de las Naciones Unidas. https://unglobalcompact.org/take-action/events/climate-action-summit-2019/nature-based-solutions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Patricia Lago Rivaya</w:t>
      </w:r>
    </w:p>
    <w:p w:rsidR="00C31F72" w:rsidRDefault="00C31F72" w:rsidP="00AB63FE">
      <w:pPr>
        <w:pStyle w:val="Sinespaciado"/>
        <w:spacing w:line="276" w:lineRule="auto"/>
        <w:ind w:left="-284"/>
        <w:rPr>
          <w:rFonts w:ascii="Arial" w:hAnsi="Arial" w:cs="Arial"/>
        </w:rPr>
      </w:pPr>
      <w:r>
        <w:rPr>
          <w:rFonts w:ascii="Arial" w:hAnsi="Arial" w:cs="Arial"/>
        </w:rPr>
        <w:t>Jefa de Comunicación y RRPP</w:t>
      </w:r>
    </w:p>
    <w:p w:rsidR="00AB63FE" w:rsidRDefault="00C31F72" w:rsidP="00AB63FE">
      <w:pPr>
        <w:pStyle w:val="Sinespaciado"/>
        <w:spacing w:line="276" w:lineRule="auto"/>
        <w:ind w:left="-284"/>
        <w:rPr>
          <w:rFonts w:ascii="Arial" w:hAnsi="Arial" w:cs="Arial"/>
        </w:rPr>
      </w:pPr>
      <w:r>
        <w:rPr>
          <w:rFonts w:ascii="Arial" w:hAnsi="Arial" w:cs="Arial"/>
        </w:rPr>
        <w:t>+34690046451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https://www.notasdeprensa.es/grupo-eulen-y-anew-climate-ampliaran-en-espana_1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Sostenibilidad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