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Cortefiel destina más de 130.000 € a cuatro proyectos sociales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Cortefiel sacó a concurso la aportación de ayudas a proyectos solidarios en el mes de Febrero. Esta convocatoria cuenta con la colaboración de DHL Express y NH Hoteles como socios estratégicos de la iniciativa y con el apoyo de la Fundación Lealtad.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 tras la decisión de un jurado formado por directivos y empleados de cada una de las marcas y personalidades externas, las 4 ONG beneficiarias de esta edición del Concurso Involucrados fueron: Fundación Amigos de los Mayores, Fundación Bobath, ASION y Fundación de la Ciudad de la Esperanza y la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Cortefiel ha donado en esta edición del Proyecto Involucrados una cifra que bate récord con más de 130.000 euros y, por marcas, ha destinado el importe recaudado a las 4 ONGs beneficiarias: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cadena CORTEFIEL ha recaudado 38.155 euros destinados íntegramente a la FUNDACIÓN AMIGOS DE LOS MAYORES para la financiación del proyecto “ACTUANDO CONTRA LA SOLEDAD”.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marca Pedro del Hierro ha donado 30.545 euros para la financiación del proyecto “ATENCION TEMPRANA ESPECÍFICA PARA NIÑOS CON PARÁLISIS CEREBRAL” de la FUNDACIÓN BOBATH.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recaudación de Springfield ascendió a 33.770 euros para financiar el “MANTENIMIENTO DE LA UNIDAD MÉDICA MÓVIL EN KAMESWARAM EN INDIA” de la FUNDACIÓN CIUDAD DE LA ESPERANZA Y LA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WOMEN´SECRET ha otorgado 27.746 euros a la ASOCIACIÓN ASION para la financiación del proyecto “MI HIJO TIENE CANCER”.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Cortefiel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https://www.notasdeprensa.es/grupo-cortefiel-destina-mas-de-130-000-a_1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