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Corporalia presenta VisualPádel, el primer circuito de publicidad en los mejores clubes de pádel de Madrid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Grupo Corporalia lanza el primer circuito de publicidad en clubes de pádel, con 36 clubes distribuidos por toda la Comunidad de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Corporalia (https://grupocorporalia.com/), presenta en exclusiva el primer circuito de publicidad exterior concentrado en los mejores clubes de pádel de la Comunidad de Madrid.</w:t>
            </w:r>
          </w:p>
          <w:p>
            <w:pPr>
              <w:ind w:left="-284" w:right="-427"/>
              <w:jc w:val="both"/>
              <w:rPr>
                <w:rFonts/>
                <w:color w:val="262626" w:themeColor="text1" w:themeTint="D9"/>
              </w:rPr>
            </w:pPr>
            <w:r>
              <w:t>Con más de 4 millones de usuarios anuales, el pádel se ha convertido en el deporte con mayor crecimiento en España de los últimos 5 años. Una actividad que no para de aumentar cada año y que congrega a profesionales y aficionados cada semana de manera recurrente.</w:t>
            </w:r>
          </w:p>
          <w:p>
            <w:pPr>
              <w:ind w:left="-284" w:right="-427"/>
              <w:jc w:val="both"/>
              <w:rPr>
                <w:rFonts/>
                <w:color w:val="262626" w:themeColor="text1" w:themeTint="D9"/>
              </w:rPr>
            </w:pPr>
            <w:r>
              <w:t>En este contexto, Grupo Corporalia, empresa líder en la gestión de espacios exteriores para campañas de publicidad ha decidido apostar por este nicho para crear el primer circuito de publicidad en clubes deportivos especializados en pádel.</w:t>
            </w:r>
          </w:p>
          <w:p>
            <w:pPr>
              <w:ind w:left="-284" w:right="-427"/>
              <w:jc w:val="both"/>
              <w:rPr>
                <w:rFonts/>
                <w:color w:val="262626" w:themeColor="text1" w:themeTint="D9"/>
              </w:rPr>
            </w:pPr>
            <w:r>
              <w:t>Dirigido a un público principalmente de carácter medio alto de edades comprendidas entre 25 y 60 años en el que el 50% son mujeres y el otro 50% son hombres, se convierte en un soporte muy completo para los anunciantes ya que ofrece tanto espacio en mupis, rotulación de pistas, carteleras y todo tipo de acciones especiales.</w:t>
            </w:r>
          </w:p>
          <w:p>
            <w:pPr>
              <w:ind w:left="-284" w:right="-427"/>
              <w:jc w:val="both"/>
              <w:rPr>
                <w:rFonts/>
                <w:color w:val="262626" w:themeColor="text1" w:themeTint="D9"/>
              </w:rPr>
            </w:pPr>
            <w:r>
              <w:t>Álvaro Canelo, CEO de Grupo Corporalia explica, "se trata de un circuito que además de la amplia variedad de personas genera un tráfico mensual recurrente de más de 600.000 usuarios sólo en Madrid lo que le convierte en un espacio con mucha audiencia cautiva".</w:t>
            </w:r>
          </w:p>
          <w:p>
            <w:pPr>
              <w:ind w:left="-284" w:right="-427"/>
              <w:jc w:val="both"/>
              <w:rPr>
                <w:rFonts/>
                <w:color w:val="262626" w:themeColor="text1" w:themeTint="D9"/>
              </w:rPr>
            </w:pPr>
            <w:r>
              <w:t>El circuito ya está operativo y se pueden contratar los espacios publicitarios por semanas, quincenas o meses. Toda la información sobre el circuito y los soportes está disponible en www.visualpadel.es</w:t>
            </w:r>
          </w:p>
          <w:p>
            <w:pPr>
              <w:ind w:left="-284" w:right="-427"/>
              <w:jc w:val="both"/>
              <w:rPr>
                <w:rFonts/>
                <w:color w:val="262626" w:themeColor="text1" w:themeTint="D9"/>
              </w:rPr>
            </w:pPr>
            <w:r>
              <w:t>Acerca de Grupo Corporalia Grupo Corporalia es un grupo de empresas que ofrecen servicios profesionales de marketing y publicidad.</w:t>
            </w:r>
          </w:p>
          <w:p>
            <w:pPr>
              <w:ind w:left="-284" w:right="-427"/>
              <w:jc w:val="both"/>
              <w:rPr>
                <w:rFonts/>
                <w:color w:val="262626" w:themeColor="text1" w:themeTint="D9"/>
              </w:rPr>
            </w:pPr>
            <w:r>
              <w:t>A pesar de la pandemia, durante el año 2021 Grupo Corporalia gracias a sus diferentes acciones en el mercado y a la calidad de las mismas cerró el año con crecimiento, lo que avala la gestión de la Agencia para este año 2022 en el que espera seguir manteniendo crecimientos relevantes y afianzarse en el mercado.</w:t>
            </w:r>
          </w:p>
          <w:p>
            <w:pPr>
              <w:ind w:left="-284" w:right="-427"/>
              <w:jc w:val="both"/>
              <w:rPr>
                <w:rFonts/>
                <w:color w:val="262626" w:themeColor="text1" w:themeTint="D9"/>
              </w:rPr>
            </w:pPr>
            <w:r>
              <w:t>Este año 2022 celebra su 20 Aniversario, conmemorado con una renovación de la imagen del grupo y el lanzamiento de nuevas líneas de negocio como VisualPádel.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Corporalia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https://www.notasdeprensa.es/grupo-corporalia-presenta-visualpadel-el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Emprendedores Otros deportes Recursos humanos Pádel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