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Tarragona el 08/06/2023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Castilla potencia su estrategia Cloud con la adquisición de Essi Projects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impulsa su nueva solución Innia de gestión de personas 100% Cloud native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Castilla, líder nacional en servicios y soluciones de Recursos Humanos con un enfoque 360º único en el mercado, fortalece su compromiso por la nube integrando Essi Projects. La tecnológica, con sede en Tarragona y oficinas en Madrid, está especializada en arquitecturas Cloud y cuenta con más de 25 años de experiencia. Cerró 2022 con una facturación consolidada superior a 2 millones de euros y su principal negocio son los servicios de consultoría tecnológica sobre ecosistemas DevOps y entornos Red Hat, líder mundial en software de Cloud híbrido de misión crítica. Además, Grupo Castilla integra a Edustance, filial de Essi Projects enfocada a prestar servicios de formación oficial en estas tecnologías. </w:t>
            </w:r>
          </w:p>
          <w:p>
            <w:pPr>
              <w:ind w:left="-284" w:right="-427"/>
              <w:jc w:val="both"/>
              <w:rPr>
                <w:rFonts/>
                <w:color w:val="262626" w:themeColor="text1" w:themeTint="D9"/>
              </w:rPr>
            </w:pPr>
            <w:r>
              <w:t>El equipo de Essi Projects ha trabajado durante los últimos 10 años con Grupo Castilla, colaborando en la nueva arquitectura SaaS y acompañando en la migración de sus soluciones. Un compromiso que en 2022 dio sus frutos, ya que Grupo Castilla consiguió impulsar 43 nuevos proyectos de implantación HCM (Human Capital Management), 76% de ellos en la nube, confirmando la clara tendencia del mercado hacia el modelo SaaS.  </w:t>
            </w:r>
          </w:p>
          <w:p>
            <w:pPr>
              <w:ind w:left="-284" w:right="-427"/>
              <w:jc w:val="both"/>
              <w:rPr>
                <w:rFonts/>
                <w:color w:val="262626" w:themeColor="text1" w:themeTint="D9"/>
              </w:rPr>
            </w:pPr>
            <w:r>
              <w:t>Con esta operación Grupo Castilla integra a todo el equipo de Essi Projects, profesionales expertos en arquitectura Cloud, que reforzarán el Área Técnica de la casa para impulsar también Innia, una nueva solución Cloud native de nómina y Recursos Humanos, que próximamente estará disponible en el mercado. El proyecto responde a una nueva generación de productos HCM con funcionalidades full web, multi-dispositivo y 100% SaaS. Estos refuerzos llegan en el mejor momento, ya que Grupo Castilla acaba de hacer público a los clientes el roadmap de sus productos SaaS, para los próximos 3 años.   </w:t>
            </w:r>
          </w:p>
          <w:p>
            <w:pPr>
              <w:ind w:left="-284" w:right="-427"/>
              <w:jc w:val="both"/>
              <w:rPr>
                <w:rFonts/>
                <w:color w:val="262626" w:themeColor="text1" w:themeTint="D9"/>
              </w:rPr>
            </w:pPr>
            <w:r>
              <w:t>Además, gracias a la integración de Essi Projects, Grupo Castilla incorpora una nueva línea de negocio enfocada a la Consultoría Tecnológica con el objetivo de dar plena continuidad de servicio a los clientes de la tecnológica y ofrecer una mayor cobertura de servicio Cloud a todos los clientes del grupo. </w:t>
            </w:r>
          </w:p>
          <w:p>
            <w:pPr>
              <w:ind w:left="-284" w:right="-427"/>
              <w:jc w:val="both"/>
              <w:rPr>
                <w:rFonts/>
                <w:color w:val="262626" w:themeColor="text1" w:themeTint="D9"/>
              </w:rPr>
            </w:pPr>
            <w:r>
              <w:t>En esta línea, Carles Castilla, CEO de Grupo Castilla afirma que: "hoy en día las personas y su conocimiento marcan la diferencia. Gracias a esta integración incorporamos un equipo de élite que va a ayudarnos a desplegar soluciones en la nube cada vez más potentes". </w:t>
            </w:r>
          </w:p>
          <w:p>
            <w:pPr>
              <w:ind w:left="-284" w:right="-427"/>
              <w:jc w:val="both"/>
              <w:rPr>
                <w:rFonts/>
                <w:color w:val="262626" w:themeColor="text1" w:themeTint="D9"/>
              </w:rPr>
            </w:pPr>
            <w:r>
              <w:t>Por su parte, Antoni Guillén, CEO de Essi Projects subraya que: "nuestra incorporación refuerza la calidad técnica del Grupo y aporta nuevos medios para impulsar el crecimiento del negocio en el ámbito de los servicios tecnológicos. Es una gran oportunidad que desafía nuestros propios límites". </w:t>
            </w:r>
          </w:p>
          <w:p>
            <w:pPr>
              <w:ind w:left="-284" w:right="-427"/>
              <w:jc w:val="both"/>
              <w:rPr>
                <w:rFonts/>
                <w:color w:val="262626" w:themeColor="text1" w:themeTint="D9"/>
              </w:rPr>
            </w:pPr>
            <w:r>
              <w:t>La apuesta de la compañía por el crecimiento inorgánico es firme y esta es la cuarta adquisición anunciada en el año, con el objetivo de alcanzar los 27M€ en 2023. Su estrategia combina orgánico e inorgánico para cumplir con su nuevo Plan Estratégico 2026, que establece una meta de 40M€ y el 100% de los clientes en el Cloud. </w:t>
            </w:r>
          </w:p>
          <w:p>
            <w:pPr>
              <w:ind w:left="-284" w:right="-427"/>
              <w:jc w:val="both"/>
              <w:rPr>
                <w:rFonts/>
                <w:color w:val="262626" w:themeColor="text1" w:themeTint="D9"/>
              </w:rPr>
            </w:pPr>
            <w:r>
              <w:t>Acerca de Grupo Castilla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Tomàs Gonzalvo</w:t>
      </w:r>
    </w:p>
    <w:p w:rsidR="00C31F72" w:rsidRDefault="00C31F72" w:rsidP="00AB63FE">
      <w:pPr>
        <w:pStyle w:val="Sinespaciado"/>
        <w:spacing w:line="276" w:lineRule="auto"/>
        <w:ind w:left="-284"/>
        <w:rPr>
          <w:rFonts w:ascii="Arial" w:hAnsi="Arial" w:cs="Arial"/>
        </w:rPr>
      </w:pPr>
      <w:r>
        <w:rPr>
          <w:rFonts w:ascii="Arial" w:hAnsi="Arial" w:cs="Arial"/>
        </w:rPr>
        <w:t>Content Specialist en Grupo Castilla</w:t>
      </w:r>
    </w:p>
    <w:p w:rsidR="00AB63FE" w:rsidRDefault="00C31F72" w:rsidP="00AB63FE">
      <w:pPr>
        <w:pStyle w:val="Sinespaciado"/>
        <w:spacing w:line="276" w:lineRule="auto"/>
        <w:ind w:left="-284"/>
        <w:rPr>
          <w:rFonts w:ascii="Arial" w:hAnsi="Arial" w:cs="Arial"/>
        </w:rPr>
      </w:pPr>
      <w:r>
        <w:rPr>
          <w:rFonts w:ascii="Arial" w:hAnsi="Arial" w:cs="Arial"/>
        </w:rPr>
        <w:t>91 003 21 22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https://www.notasdeprensa.es/grupo-castilla-potencia-su-estrategia-cloud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Cataluña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