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Castilla completa su equipo directivo y ajusta al alza sus previsiones de crecimiento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nuevo enfoque 360º único en el mercado, prevé alcanzar los 28M€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falta de pocas semanas para el final de año, la firma nacional, líder en gestión de Personas, revisa al alza sus previsiones iniciales de crecimiento del 20% al 30% en facturación, respecto al 2022. "De confirmarse estos buenos datos, supondrá consolidar una tendencia de crecimiento a doble dígito durante 10 años consecutivos", subraya Carles Castilla, su CEO. Por su parte, Javier Castilla, director de A and F afirma que "también mejora la previsión de resultados, con un EBITDA de 5M€ demostrando la solidez del proyecto". </w:t>
            </w:r>
          </w:p>
          <w:p>
            <w:pPr>
              <w:ind w:left="-284" w:right="-427"/>
              <w:jc w:val="both"/>
              <w:rPr>
                <w:rFonts/>
                <w:color w:val="262626" w:themeColor="text1" w:themeTint="D9"/>
              </w:rPr>
            </w:pPr>
            <w:r>
              <w:t>Una de las claves del éxito está siendo su nuevo enfoque 360º en gestión de Personas, que aúna conocimiento y tecnología. "El propósito de este nuevo modelo disruptivo es ofrecer una gestión de Personas integral, mucho más allá de la tecnología", explica Marcos Torres, director Comercial y de Marketing.  </w:t>
            </w:r>
          </w:p>
          <w:p>
            <w:pPr>
              <w:ind w:left="-284" w:right="-427"/>
              <w:jc w:val="both"/>
              <w:rPr>
                <w:rFonts/>
                <w:color w:val="262626" w:themeColor="text1" w:themeTint="D9"/>
              </w:rPr>
            </w:pPr>
            <w:r>
              <w:t>Esta transformación ha supuesto un cambio radical en la organización, dando lugar al nacimiento de una nueva área dentro de la compañía denominada Talent Services, liderada por Josean Ascarza como máximo directivo. Con una media anual de 50 procesos de Executive Search y 300 procesos de selección en mandos intermedios, hoy por hoy, Talent Services es ya una pieza clave en la estrategia 360º de la compañía. "Nuestro objetivo es alcanzar una facturación de 8M€ en 2026 para esta nueva línea de negocio", afirma Ascarza. </w:t>
            </w:r>
          </w:p>
          <w:p>
            <w:pPr>
              <w:ind w:left="-284" w:right="-427"/>
              <w:jc w:val="both"/>
              <w:rPr>
                <w:rFonts/>
                <w:color w:val="262626" w:themeColor="text1" w:themeTint="D9"/>
              </w:rPr>
            </w:pPr>
            <w:r>
              <w:t>Por otro lado, el área de Tecnología disponibilizará en 2024 dos nuevos módulos transversales en tecnología full web: Emplower, un portal para la persona empleada, y Gestión del Tiempo+, una solución avanzada para el control horario y la gestión de ausencias. Además, saldrá al mercado Innia, una completa solución de HCM Nómina, 100% Cloud y orientada a procesos. "El éxito en el desarrollo de estas soluciones ha sido posible gracias a la experiencia consolidada del equipo en la transición hacia la nube y, por supuesto, a su fuerte compromiso con la innovación", subraya Marisa Muñoz, directora del Área Técnica. </w:t>
            </w:r>
          </w:p>
          <w:p>
            <w:pPr>
              <w:ind w:left="-284" w:right="-427"/>
              <w:jc w:val="both"/>
              <w:rPr>
                <w:rFonts/>
                <w:color w:val="262626" w:themeColor="text1" w:themeTint="D9"/>
              </w:rPr>
            </w:pPr>
            <w:r>
              <w:t>La apuesta por la adopción del modelo Cloud es otra de las palancas impulsoras del crecimiento. De hecho, más del 35% de los clientes de Grupo Castilla ya están en la nube. José María García, director de Servicios HCM/BPO, afirma que: "Prevemos terminar 2023 con más de un 90% de nuevos proyectos HCM (Human Capital Management) en modalidad SaaS (Software as a Service)".  </w:t>
            </w:r>
          </w:p>
          <w:p>
            <w:pPr>
              <w:ind w:left="-284" w:right="-427"/>
              <w:jc w:val="both"/>
              <w:rPr>
                <w:rFonts/>
                <w:color w:val="262626" w:themeColor="text1" w:themeTint="D9"/>
              </w:rPr>
            </w:pPr>
            <w:r>
              <w:t>Finalmente, las personas son el principal pilar sobre el que se sostiene este importante crecimiento. "Terminaremos 2023 habiendo reforzado la plantilla con más de 130 profesionales" subraya Isaac Medrano, nuevo director de personas (CPO). Y añade que "para poder alcanzar nuestra meta de 40M€ en 2026, será necesario seguir incorporando a los mejores profesionales, consolidando un equipo de más de 500 personas en Grupo Castilla". </w:t>
            </w:r>
          </w:p>
          <w:p>
            <w:pPr>
              <w:ind w:left="-284" w:right="-427"/>
              <w:jc w:val="both"/>
              <w:rPr>
                <w:rFonts/>
                <w:color w:val="262626" w:themeColor="text1" w:themeTint="D9"/>
              </w:rPr>
            </w:pPr>
            <w:r>
              <w:t>Grupo Castilla tiene previsto comunicar los resultados definitivos del 2023 en el marco de su participación en el Mobile World Congress 2024. </w:t>
            </w:r>
          </w:p>
          <w:p>
            <w:pPr>
              <w:ind w:left="-284" w:right="-427"/>
              <w:jc w:val="both"/>
              <w:rPr>
                <w:rFonts/>
                <w:color w:val="262626" w:themeColor="text1" w:themeTint="D9"/>
              </w:rPr>
            </w:pPr>
            <w:r>
              <w:t>Más información sobre Grupo Castilla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Tomàs</w:t>
      </w:r>
    </w:p>
    <w:p w:rsidR="00C31F72" w:rsidRDefault="00C31F72" w:rsidP="00AB63FE">
      <w:pPr>
        <w:pStyle w:val="Sinespaciado"/>
        <w:spacing w:line="276" w:lineRule="auto"/>
        <w:ind w:left="-284"/>
        <w:rPr>
          <w:rFonts w:ascii="Arial" w:hAnsi="Arial" w:cs="Arial"/>
        </w:rPr>
      </w:pPr>
      <w:r>
        <w:rPr>
          <w:rFonts w:ascii="Arial" w:hAnsi="Arial" w:cs="Arial"/>
        </w:rPr>
        <w:t>Content Specialist en Grupo Castilla</w:t>
      </w:r>
    </w:p>
    <w:p w:rsidR="00AB63FE" w:rsidRDefault="00C31F72" w:rsidP="00AB63FE">
      <w:pPr>
        <w:pStyle w:val="Sinespaciado"/>
        <w:spacing w:line="276" w:lineRule="auto"/>
        <w:ind w:left="-284"/>
        <w:rPr>
          <w:rFonts w:ascii="Arial" w:hAnsi="Arial" w:cs="Arial"/>
        </w:rPr>
      </w:pPr>
      <w:r>
        <w:rPr>
          <w:rFonts w:ascii="Arial" w:hAnsi="Arial" w:cs="Arial"/>
        </w:rPr>
        <w:t>910032122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https://www.notasdeprensa.es/grupo-castilla-completa-su-equipo-directivo-y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Software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