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Castilla cierra el 2023 con 27,6M€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crecimiento anual del 27%, supone consolidar una etapa de 10 años consecutivos creciendo a doble dígito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su nuevo enfoque 360º en la gestión de personas y tras completar con éxito 4 operaciones de adquisición, la compañía cerró 2023 con una cifra de negocio histórica, alcanzando los 27,6 M€, un 27% superior al ejercicio precedente. Además, consiguió mejorar su solvencia financiera obteniendo un EBITDA de 5 M€, con una notable progresión del 52% respecto al año anterior. Estos buenos resultados consolidan su posicionamiento en el mercado español como una de las empresas referentes en el segmento HCM Cloud Provider, plataformas SaaS (Software as a Service) para la gestión del capital humano. </w:t>
            </w:r>
          </w:p>
          <w:p>
            <w:pPr>
              <w:ind w:left="-284" w:right="-427"/>
              <w:jc w:val="both"/>
              <w:rPr>
                <w:rFonts/>
                <w:color w:val="262626" w:themeColor="text1" w:themeTint="D9"/>
              </w:rPr>
            </w:pPr>
            <w:r>
              <w:t>Aunque el sector tecnológico sigue atravesando algunas turbulencias, desde Grupo Castilla atribuyen este éxito a una propuesta innovadora y única en el mercado que combina servicios de conocimiento y tecnología. Las sinergias derivadas de las últimas adquisiciones han permitido desarrollar una nueva área de negocio denominada Talent Services, basada en el conocimiento y totalmente complementaria a la tecnología que, solo en 2023, aportó una facturación adicional de 3,3 M€. </w:t>
            </w:r>
          </w:p>
          <w:p>
            <w:pPr>
              <w:ind w:left="-284" w:right="-427"/>
              <w:jc w:val="both"/>
              <w:rPr>
                <w:rFonts/>
                <w:color w:val="262626" w:themeColor="text1" w:themeTint="D9"/>
              </w:rPr>
            </w:pPr>
            <w:r>
              <w:t>Carles Castilla, CEO de Grupo Castilla, ha destacado hoy en el marco del Mobile World Congress de Barcelona (MWC24): "Las cifras de cierre demuestran que estamos en el rumbo correcto. Prueba de ello es que el nuevo enfoque 360º está recibiendo una excelente acogida en el mercado y, sobre todo, también en nuestro equipo de profesionales. La transformación es profunda y todavía queda mucho camino por recorrer. El valor de las personas es capital". </w:t>
            </w:r>
          </w:p>
          <w:p>
            <w:pPr>
              <w:ind w:left="-284" w:right="-427"/>
              <w:jc w:val="both"/>
              <w:rPr>
                <w:rFonts/>
                <w:color w:val="262626" w:themeColor="text1" w:themeTint="D9"/>
              </w:rPr>
            </w:pPr>
            <w:r>
              <w:t>La firma de servicios y soluciones en gestión de personas continuó demostrando el liderazgo en su sector con 43 nuevos clientes HCM del segmento medio-alto, siendo un 96% de estos en modalidad SaaS. Por otro lado, el negocio está alcanzando una madurez significativa en el Cloud habiendo migrado a la nube al 40% de su cartera de base instalada, formada por más de 3.100 clientes de tecnología. </w:t>
            </w:r>
          </w:p>
          <w:p>
            <w:pPr>
              <w:ind w:left="-284" w:right="-427"/>
              <w:jc w:val="both"/>
              <w:rPr>
                <w:rFonts/>
                <w:color w:val="262626" w:themeColor="text1" w:themeTint="D9"/>
              </w:rPr>
            </w:pPr>
            <w:r>
              <w:t>Además, el CEO confirma: "seguimos adelante con nuestro plan de expansión, combinando crecimiento orgánico e inorgánico. Están previstas nuevas operaciones corporativas y la primera de ellas, en el marco de este MWC24". Grupo Castilla trabaja sobre una senda de crecimiento a doble dígito prevista para los próximos meses, para lograr un salto cualitativo en resultados y alcanzar, este año, una facturación de 32 M€ y un EBITDA de 6 M€. Estas buenas perspectivas del negocio han permitido reconfigurar la meta del actual Plan Estratégico para aspirar a los 45 M€ en 2026. </w:t>
            </w:r>
          </w:p>
          <w:p>
            <w:pPr>
              <w:ind w:left="-284" w:right="-427"/>
              <w:jc w:val="both"/>
              <w:rPr>
                <w:rFonts/>
                <w:color w:val="262626" w:themeColor="text1" w:themeTint="D9"/>
              </w:rPr>
            </w:pPr>
            <w:r>
              <w:t>Acerca de Grupo Castilla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Tomàs</w:t>
      </w:r>
    </w:p>
    <w:p w:rsidR="00C31F72" w:rsidRDefault="00C31F72" w:rsidP="00AB63FE">
      <w:pPr>
        <w:pStyle w:val="Sinespaciado"/>
        <w:spacing w:line="276" w:lineRule="auto"/>
        <w:ind w:left="-284"/>
        <w:rPr>
          <w:rFonts w:ascii="Arial" w:hAnsi="Arial" w:cs="Arial"/>
        </w:rPr>
      </w:pPr>
      <w:r>
        <w:rPr>
          <w:rFonts w:ascii="Arial" w:hAnsi="Arial" w:cs="Arial"/>
        </w:rPr>
        <w:t>Content Specialist en Grupo Castilla</w:t>
      </w:r>
    </w:p>
    <w:p w:rsidR="00AB63FE" w:rsidRDefault="00C31F72" w:rsidP="00AB63FE">
      <w:pPr>
        <w:pStyle w:val="Sinespaciado"/>
        <w:spacing w:line="276" w:lineRule="auto"/>
        <w:ind w:left="-284"/>
        <w:rPr>
          <w:rFonts w:ascii="Arial" w:hAnsi="Arial" w:cs="Arial"/>
        </w:rPr>
      </w:pPr>
      <w:r>
        <w:rPr>
          <w:rFonts w:ascii="Arial" w:hAnsi="Arial" w:cs="Arial"/>
        </w:rPr>
        <w:t>910032122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https://www.notasdeprensa.es/grupo-castilla-cierra-el-2023-con-276m1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Software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