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Castilla anuncia la entrada en Coocrea en el MWC24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potenciará el enfoque 360º en gestión integral de personas, incorporando los negocios de aprendizaje, endomarketing, cultura y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Castilla, líder nacional en servicios de conocimiento y soluciones tecnológicas en gestión de personas, formaliza la adquisición de una participación mayoritaria en Coocrea. Fundada en 2012, con sede en Madrid y oficina en Barcelona, Coocrea cerró el 2023 con unos ingresos de 2,5 M€ y un crecimiento del 40% respecto al año anterior. Su equipo humano formado por 25 profesionales, especializados en endomarketing y aprendizaje, da servicio a grandes clientes como CaixaBank, Meliá, Banco Santander o Danone. </w:t>
            </w:r>
          </w:p>
          <w:p>
            <w:pPr>
              <w:ind w:left="-284" w:right="-427"/>
              <w:jc w:val="both"/>
              <w:rPr>
                <w:rFonts/>
                <w:color w:val="262626" w:themeColor="text1" w:themeTint="D9"/>
              </w:rPr>
            </w:pPr>
            <w:r>
              <w:t>"Es una alianza estratégica para ambas compañías donde, una vez más, volvemos a unir el conocimiento y la tecnología. Coocrea mantendrá su identidad y equipo para potenciar el área de Talent Services del grupo, consolidando nuestro enfoque 360º único en el mercado", subraya Carles Castilla, CEO de Grupo Castilla. </w:t>
            </w:r>
          </w:p>
          <w:p>
            <w:pPr>
              <w:ind w:left="-284" w:right="-427"/>
              <w:jc w:val="both"/>
              <w:rPr>
                <w:rFonts/>
                <w:color w:val="262626" w:themeColor="text1" w:themeTint="D9"/>
              </w:rPr>
            </w:pPr>
            <w:r>
              <w:t>Por su parte, José Javier Rego, CEO de Coocrea, remarca que "unir la creatividad y la innovación de ambas compañías es una fórmula de éxito asegurado. Grupo Castilla aparece en el momento perfecto de crecimiento de Coocrea, para aportar toda su expertise de negocio y su potente red comercial". </w:t>
            </w:r>
          </w:p>
          <w:p>
            <w:pPr>
              <w:ind w:left="-284" w:right="-427"/>
              <w:jc w:val="both"/>
              <w:rPr>
                <w:rFonts/>
                <w:color w:val="262626" w:themeColor="text1" w:themeTint="D9"/>
              </w:rPr>
            </w:pPr>
            <w:r>
              <w:t>Josean Ascarza, director de Talent Services del Grupo, expone que "además, la suma de capacidades de ambas compañías permitirá ofrecer a todos nuestros clientes HCM un nuevo módulo de formación mejorado que integrará una potente plataforma de e-learning, además de un amplio catálogo de cursos estándares y personalizados para desarrollar las soft skills; así como, la nueva funcionalidad de Onboarding automatizado". </w:t>
            </w:r>
          </w:p>
          <w:p>
            <w:pPr>
              <w:ind w:left="-284" w:right="-427"/>
              <w:jc w:val="both"/>
              <w:rPr>
                <w:rFonts/>
                <w:color w:val="262626" w:themeColor="text1" w:themeTint="D9"/>
              </w:rPr>
            </w:pPr>
            <w:r>
              <w:t>En afirmaciones de Francisco Romero, director de desarrollo de negocio de Coocrea "esta alianza nos aporta una nueva capacidad tecnológica y una mejor solvencia operativa para escalar el negocio, lo que nos permitirá impulsar el área de Talent Services del Grupo para alcanzar una facturación de 10 M€ en 2026 en esta línea". </w:t>
            </w:r>
          </w:p>
          <w:p>
            <w:pPr>
              <w:ind w:left="-284" w:right="-427"/>
              <w:jc w:val="both"/>
              <w:rPr>
                <w:rFonts/>
                <w:color w:val="262626" w:themeColor="text1" w:themeTint="D9"/>
              </w:rPr>
            </w:pPr>
            <w:r>
              <w:t>Grupo Castilla, fundada en 1979 inicialmente como una compañía de base tecnológica, ha evolucionado para convertirse en el partner de RR. HH. de sus cerca de 3.800 clientes. Actualmente, es una de las empresas españolas líder en servicios de conocimiento y software para la gestión de personas, con un enfoque 360º innovador en el mercado. Su actual Plan Estratégico prevé alcanzar los 45 M€ de facturación en 2026, con un equipo humano de 500 profesionales y convertirse en HCM Cloud Provider para el 100% de sus clientes de tecnología. </w:t>
            </w:r>
          </w:p>
          <w:p>
            <w:pPr>
              <w:ind w:left="-284" w:right="-427"/>
              <w:jc w:val="both"/>
              <w:rPr>
                <w:rFonts/>
                <w:color w:val="262626" w:themeColor="text1" w:themeTint="D9"/>
              </w:rPr>
            </w:pPr>
            <w:r>
              <w:t>Acerca de Grupo Castilla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Tomàs</w:t>
      </w:r>
    </w:p>
    <w:p w:rsidR="00C31F72" w:rsidRDefault="00C31F72" w:rsidP="00AB63FE">
      <w:pPr>
        <w:pStyle w:val="Sinespaciado"/>
        <w:spacing w:line="276" w:lineRule="auto"/>
        <w:ind w:left="-284"/>
        <w:rPr>
          <w:rFonts w:ascii="Arial" w:hAnsi="Arial" w:cs="Arial"/>
        </w:rPr>
      </w:pPr>
      <w:r>
        <w:rPr>
          <w:rFonts w:ascii="Arial" w:hAnsi="Arial" w:cs="Arial"/>
        </w:rPr>
        <w:t>Content Specialist en Grupo Castilla</w:t>
      </w:r>
    </w:p>
    <w:p w:rsidR="00AB63FE" w:rsidRDefault="00C31F72" w:rsidP="00AB63FE">
      <w:pPr>
        <w:pStyle w:val="Sinespaciado"/>
        <w:spacing w:line="276" w:lineRule="auto"/>
        <w:ind w:left="-284"/>
        <w:rPr>
          <w:rFonts w:ascii="Arial" w:hAnsi="Arial" w:cs="Arial"/>
        </w:rPr>
      </w:pPr>
      <w:r>
        <w:rPr>
          <w:rFonts w:ascii="Arial" w:hAnsi="Arial" w:cs="Arial"/>
        </w:rPr>
        <w:t>910032122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https://www.notasdeprensa.es/grupo-castilla-anuncia-la-entrada-en-coocrea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Cataluña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