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Green Finance Institute España celebra su primer aniversario y reafirma su compromiso con la innovación financiera para impulsar la transición verde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celebración contó con la participación del Ministerio de Economía, líderes del sector financiero y expertos en sostenibilidad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Green Finance Institute España (GFI), organización independiente que fomenta la movilización de capital público y privado hacia la descarbonización de los principales sectores económicos, ha celebrado su primer año de actividad en España con un evento que reunió a las principales instituciones, empresas y expertos del sector de las finanzas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jornada, en la que también se conmemoró el quinto aniversario de Green Finance Institute a nivel global, ofreció un espacio de reflexión sobre los avances logrados en España y sobre el papel esencial de la innovación financiera para acelerar la transición verde en sectores claves de la economía española, como la edificación y el transporte.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contó con la presencia de Carla Díaz Álvarez de Toledo, Directora General del Tesoro y Política Financiera del Ministerio de Economía, Comercio y Empresa, quien destacó la importancia de iniciativas como el Libro Verde sobre Finanzas Sostenibles y la futura creación del Consejo de Finanzas Sostenibles, marco de referencia clave para fomentar y consolidar la inversión ESG en España: "Las finanzas sostenibles están suscitando un inmenso interés y a la hora de elaborar el Libro Verde precisamente resaltamos que la sostenibilidad no es un desafío a abordar de forma aislada, sino que precisa de la coordinación y colaboración público-privada a nivel general. Así, el Libro Verde sirve como marco común basado en una taxonomía verde, estándares comunes de información y el desarrollo de estándares para productos sostenibles".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relación con las principales metas alcanzadas por Green Finance Institute España y la labor que puede llevar a cabo la organización para facilitar la inversión sostenible, James Hooton, Managing Director de Green Finance Institute en Europa, señaló: "Existe la necesidad de una institución que conecte la necesidad de financiación verde y los actores financieros que están invirtiendo en proyectos sostenibles. Green Finance Institute cumple esta función como organización a través de la cual poder conectar ambas realidades y facilitar la inversión sostenible."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Claudia González, Asociada Senior de Green Finance Institute España, recalcó la importancia de soluciones financieras adaptadas al contexto local, que permitan llevar la sostenibilidad a todos los niveles y maximizar el impacto de la inversión sostenible: "Nuestra misión es la de movilizar capital público y sobre todo privado hacia la descarbonización de los principales sectores de la economía. Para ello, analizamos cuáles son las principales barreras de un sector para lograr su descarbonización a través de fórmulas de financiación innovadoras y sostenibles y mediante fórmulas de colaboración público-privada. Todo ello a través de un enfoque local que permita hacer llegar esta inversión a todos los niveles implicados, ya sean en ciudades, comunidades o proyectos".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jornada contó también con una mesa redonda moderada por Eduardo Brunet, Director de GFI España, sobre el impulso de la transición verde y justa a través de la innovación financiera, en la que participaron los miembros del Consejo de Expertos de Green Finance Institute España: Patricia García de Ponga, Directora de Living de CBRE; Luis Terrés de Ercilla, Consultor en Gestión de riesgos financieros, Valentina Martínez Ferro, Directora de OIKOS y exdiputada en el Congreso; Alberto Toril, Manager, Europe en Breakthrough Energy; María Folqué, Responsable de Sostenibilidad en FundsPeople y Juan Carlos Delrieu, exdirector de Estrategia y Sostenibilidad en la Asociación Española de Banca.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finalizar la jornada, Jacobo Parages, conferenciante internacional, autor y docente, ofreció una charla inspiradora sobre el poder de la motivación como catalizador de transformación, recordando que el compromiso y la colaboración son fundamentales para alcanzar una economía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Checa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Roman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915915500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https://www.notasdeprensa.es/green-finance-institute-espana-celebra-su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Ecología Sostenibilidad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