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24340 Grajal de Campos el 17/11/2016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Grajal de Campos, Jaca y Vejer de la Frontera, emplazamientos del concurso de Arquitectura Driehaus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de hoy, 16 de noviembre, se ha hecho público que el municipio de Grajal de Campos (León), junto con Jaca (Huesca) y Vejer de la Frontera (Cádiz), han sido los tres lugares elegidos por el jurado del Concurso de Arquitectura Richard H. Driehaus entre las 44 candidaturas enviadas por municipios españoles para lanzar el prestigioso concurso promovido por el filántropo de Chicago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día de ayer, 16 de noviembre, se ha hizo público que el municipio de Grajal de Campos (León), junto con Jaca (Huesca) y Vejer de la Frontera (Cádiz), han sido los tres lugares escogidos por el jurado del Concurso de Arquitectura Richard H. Driehaus entre las 44 candidaturas enviadas por municipios españoles para lanzar el prestigioso Concurso promovido por el filántropo de Chicago.</w:t>
            </w:r>
          </w:p>
          <w:p>
            <w:pPr>
              <w:ind w:left="-284" w:right="-427"/>
              <w:jc w:val="both"/>
              <w:rPr>
                <w:rFonts/>
                <w:color w:val="262626" w:themeColor="text1" w:themeTint="D9"/>
              </w:rPr>
            </w:pPr>
            <w:r>
              <w:t>El jurado estuvo compuesto por representantes de las diversas instituciones promotoras de este galardón: INTBAU (International Network for Traditional Building Architecture and Urbanism), el Ministerio de Fomento, a través de la Dirección General de Arquitectura, Vivienda y Suelo, el Ministerio de Educación, Cultura y Deporte, a través de la Dirección General de Bellas Artes y Bienes Culturales y de Archivos y Bibliotecas, el Premio Rafael Manzano Martos y el Consejo Superior de Colegios de Arquitectos de España.</w:t>
            </w:r>
          </w:p>
          <w:p>
            <w:pPr>
              <w:ind w:left="-284" w:right="-427"/>
              <w:jc w:val="both"/>
              <w:rPr>
                <w:rFonts/>
                <w:color w:val="262626" w:themeColor="text1" w:themeTint="D9"/>
              </w:rPr>
            </w:pPr>
            <w:r>
              <w:t>Grajal de Campos es el núcleo con menor población entre los elegidos, buscando con ello el jurado contribuir también a la preservación de aquellos conjuntos urbanos que disponen de menos recursos y herramientas para tales fines. Además fue elegido por el planteamiento de un tipo de proyecto que es hoy tan necesario como inusual es su puesta en práctica: poder completar la plaza mayor de un municipio con arquitecturas que sean propias de la tradición local. Se ha valorado especialmente el potencial de este emplazamiento para dar lugar a nuevos diseños arquitectónicos que pudieran servir para mostrar que es posible realizar una arquitectura al mismo tiempo adaptada a las necesidades actuales y capaz de dar continuidad a las formas y materiales característicos de la identidad tradicional del lugar, y que pudieran de mantener la bella jerarquía existente entre los edificios monumentales y vernáculos que componen el conjunto.</w:t>
            </w:r>
          </w:p>
          <w:p>
            <w:pPr>
              <w:ind w:left="-284" w:right="-427"/>
              <w:jc w:val="both"/>
              <w:rPr>
                <w:rFonts/>
                <w:color w:val="262626" w:themeColor="text1" w:themeTint="D9"/>
              </w:rPr>
            </w:pPr>
            <w:r>
              <w:t>Para estas tres localizaciones, en la segunda fase de este concurso, ha convocado a arquitectos nacionales e internacionales a fin de que éstos desarrollen propuestas de diseño que den respuesta a los temas presentados por cada uno de los municipios.</w:t>
            </w:r>
          </w:p>
          <w:p>
            <w:pPr>
              <w:ind w:left="-284" w:right="-427"/>
              <w:jc w:val="both"/>
              <w:rPr>
                <w:rFonts/>
                <w:color w:val="262626" w:themeColor="text1" w:themeTint="D9"/>
              </w:rPr>
            </w:pPr>
            <w:r>
              <w:t>Facebook: https://www.facebook.com/patrimoniodelrenacimiento/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Petra Merino</w:t>
      </w:r>
    </w:p>
    <w:p w:rsidR="00C31F72" w:rsidRDefault="00C31F72" w:rsidP="00AB63FE">
      <w:pPr>
        <w:pStyle w:val="Sinespaciado"/>
        <w:spacing w:line="276" w:lineRule="auto"/>
        <w:ind w:left="-284"/>
        <w:rPr>
          <w:rFonts w:ascii="Arial" w:hAnsi="Arial" w:cs="Arial"/>
        </w:rPr>
      </w:pPr>
      <w:r>
        <w:rPr>
          <w:rFonts w:ascii="Arial" w:hAnsi="Arial" w:cs="Arial"/>
        </w:rPr>
        <w:t>Autora de la propuesta</w:t>
      </w:r>
    </w:p>
    <w:p w:rsidR="00AB63FE" w:rsidRDefault="00C31F72" w:rsidP="00AB63FE">
      <w:pPr>
        <w:pStyle w:val="Sinespaciado"/>
        <w:spacing w:line="276" w:lineRule="auto"/>
        <w:ind w:left="-284"/>
        <w:rPr>
          <w:rFonts w:ascii="Arial" w:hAnsi="Arial" w:cs="Arial"/>
        </w:rPr>
      </w:pPr>
      <w:r>
        <w:rPr>
          <w:rFonts w:ascii="Arial" w:hAnsi="Arial" w:cs="Arial"/>
        </w:rPr>
        <w:t>618965260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https://www.notasdeprensa.es/grajal-de-campos-jaca-y-vejer-de-la-frontera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Historia Sociedad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