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Genui invierte en Mindcurv</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empresario e inversor tecnológico Klaus Weinmann, a través del holding de inversiones PRIMEPULSE, apuesta por Mindcurv</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fondo de inversión GENUI y el inversor tecnológico Klaus Weinmann (a través de PRIMEPULSE, un holding de inversiones orientado a la tecnología) han invertido conjuntamente en Mindcurv, firma líder europea en el mercado de la transformación digital.</w:t>
            </w:r>
          </w:p>
          <w:p>
            <w:pPr>
              <w:ind w:left="-284" w:right="-427"/>
              <w:jc w:val="both"/>
              <w:rPr>
                <w:rFonts/>
                <w:color w:val="262626" w:themeColor="text1" w:themeTint="D9"/>
              </w:rPr>
            </w:pPr>
            <w:r>
              <w:t>Esta inversión permitirá a Mindcurv aumentar significativamente la oferta a sus clientes y mantener una posición relevante dentro de la consolidación en curso del mercado. Asimismo, la colaboración con Klaus Weinmann, fundador de CANCOM y PRIMEPULSE, aportará su experiencia y una sólida red de contactos, tanto para la entrada en nuevos mercados, como en la ejecución de estrategias de adquisición y desarrollo.</w:t>
            </w:r>
          </w:p>
          <w:p>
            <w:pPr>
              <w:ind w:left="-284" w:right="-427"/>
              <w:jc w:val="both"/>
              <w:rPr>
                <w:rFonts/>
                <w:color w:val="262626" w:themeColor="text1" w:themeTint="D9"/>
              </w:rPr>
            </w:pPr>
            <w:r>
              <w:t>"Tras el éxito de los últimos años, decidimos acelerar aún más nuestro crecimiento con el apoyo de socios sólidos que comparten nuestra visión y valores. Encontramos los socios perfectos en GENUI, Klaus Weinmann y PRIMEPULSE", ha declarado el Cofundador y Director Ejecutivo Amjad Liaquat, quien continuará en la gestión de Mindcurv junto con el Cofundador y Director Ejecutivo, Nazareno Ávila.</w:t>
            </w:r>
          </w:p>
          <w:p>
            <w:pPr>
              <w:ind w:left="-284" w:right="-427"/>
              <w:jc w:val="both"/>
              <w:rPr>
                <w:rFonts/>
                <w:color w:val="262626" w:themeColor="text1" w:themeTint="D9"/>
              </w:rPr>
            </w:pPr>
            <w:r>
              <w:t>Por su parte, Klaus Weinmann ha subrayado cómo "Mindcurv se ha convertido rápidamente en un líder europeo dentro del mercado de la transformación digital. En el transcurso de este proceso, han formado un equipo de calidad y profesionalidad, han demostrado su capacidad de crecer de una manera eficiente y han llevado a cabo con éxito una gran variedad de proyectos de transformación de gran complejidad. Estamos encantados de asociarnos con esta gran empresa, de aportar nuestras capacidades empresariales y de trabajar en colaboración con Amjad, Nazareno y todo el equipo de Mindcurv"</w:t>
            </w:r>
          </w:p>
          <w:p>
            <w:pPr>
              <w:ind w:left="-284" w:right="-427"/>
              <w:jc w:val="both"/>
              <w:rPr>
                <w:rFonts/>
                <w:color w:val="262626" w:themeColor="text1" w:themeTint="D9"/>
              </w:rPr>
            </w:pPr>
            <w:r>
              <w:t>El cierre de la operación está sujeto a aprobaciones de los organismos reguladores. Los términos financieros de la transacción no se han hecho públicos.</w:t>
            </w:r>
          </w:p>
          <w:p>
            <w:pPr>
              <w:ind w:left="-284" w:right="-427"/>
              <w:jc w:val="both"/>
              <w:rPr>
                <w:rFonts/>
                <w:color w:val="262626" w:themeColor="text1" w:themeTint="D9"/>
              </w:rPr>
            </w:pPr>
            <w:r>
              <w:t>GP Bullhound actuó como asesor financiero de Mindcurv y sus accionistas. Parklane Capital actuó como asesor financiero de GENUI y PRIMEPULSE.</w:t>
            </w:r>
          </w:p>
          <w:p>
            <w:pPr>
              <w:ind w:left="-284" w:right="-427"/>
              <w:jc w:val="both"/>
              <w:rPr>
                <w:rFonts/>
                <w:color w:val="262626" w:themeColor="text1" w:themeTint="D9"/>
              </w:rPr>
            </w:pPr>
            <w:r>
              <w:t>Sobre MindcurvMindcurv, con sede en Essen y oficinas en Madrid, fue fundada por Amjad Liaquat y Nazareno Ávila en 2011, con el objetivo de desarrollar plataformas de comercio digital escalables tanto para grandes como para medianas empresas. A lo largo de los años, Mindcurv ha prestado servicios de transformación digital, desarrollo y operaciones de plataformas globales de Internet de las Cosas (IoT), plataformas de comercio electrónico e infraestructuras en la nube. Más de 235 personas trabajan para Mindcurv en cuatro países: Alemania, Países Bajos, España e India y ofrecen servicios basados en plataformas tecnológicas líderes como CommerceTools, BloomReach, SAP, Oracle, AWS, Google y OpenShift.</w:t>
            </w:r>
          </w:p>
          <w:p>
            <w:pPr>
              <w:ind w:left="-284" w:right="-427"/>
              <w:jc w:val="both"/>
              <w:rPr>
                <w:rFonts/>
                <w:color w:val="262626" w:themeColor="text1" w:themeTint="D9"/>
              </w:rPr>
            </w:pPr>
            <w:r>
              <w:t>Para más información www.mindcurv.com</w:t>
            </w:r>
          </w:p>
          <w:p>
            <w:pPr>
              <w:ind w:left="-284" w:right="-427"/>
              <w:jc w:val="both"/>
              <w:rPr>
                <w:rFonts/>
                <w:color w:val="262626" w:themeColor="text1" w:themeTint="D9"/>
              </w:rPr>
            </w:pPr>
            <w:r>
              <w:t>Sobre GENUIGENUI es un fondo de inversión creado por un grupo de empresarios de éxito y expertos en inversiones que creen en el "Good Entrepreneurship". GENUI realiza exclusivamente inversiones a largo plazo en empresas de tamaño medio, con el objetivo de permitir un crecimiento sostenible y proporcionar un valor añadido a la empresa.</w:t>
            </w:r>
          </w:p>
          <w:p>
            <w:pPr>
              <w:ind w:left="-284" w:right="-427"/>
              <w:jc w:val="both"/>
              <w:rPr>
                <w:rFonts/>
                <w:color w:val="262626" w:themeColor="text1" w:themeTint="D9"/>
              </w:rPr>
            </w:pPr>
            <w:r>
              <w:t>Todas las empresas cuentan con el apoyo de un experto profesional, que les proporciona acceso a los conocimientos adecuados y a una red de contactos.</w:t>
            </w:r>
          </w:p>
          <w:p>
            <w:pPr>
              <w:ind w:left="-284" w:right="-427"/>
              <w:jc w:val="both"/>
              <w:rPr>
                <w:rFonts/>
                <w:color w:val="262626" w:themeColor="text1" w:themeTint="D9"/>
              </w:rPr>
            </w:pPr>
            <w:r>
              <w:t>Sobre PRIMEPULSEPRIMEPULSE es un holding de inversión internacional con sede en Múnich. Su enfoque se centra en empresas orientadas a la tecnología en áreas de negocio que presentan un gran potencial. Su portafolio abarca diversos sectores como Industria 4.0, Automatización e Internet de las Cosas (IoT), entre otros. El grupo de empresas genera unas ventas anuales consolidadas de 800 millones de euros y emplea a 4.300 personas en todo el mundo.</w:t>
            </w:r>
          </w:p>
          <w:p>
            <w:pPr>
              <w:ind w:left="-284" w:right="-427"/>
              <w:jc w:val="both"/>
              <w:rPr>
                <w:rFonts/>
                <w:color w:val="262626" w:themeColor="text1" w:themeTint="D9"/>
              </w:rPr>
            </w:pPr>
            <w:r>
              <w:t>PRIMEPULSE persigue una estrategia de inversión a largo plazo y orientada a la creación de valor, y se considera un socio estratégico de las empresas de su Grupo, apoyándolas activamente en su proceso de crecimiento. Detrás de PRIMEPULSE están los fundadores de CANCOM SE, que cotiza en el MDAX, con más de 25 años de experiencia digital. Obtenga más información en www.primepulse.de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Carmen Cantero Díaz</w:t>
      </w:r>
    </w:p>
    <w:p w:rsidR="00C31F72" w:rsidRDefault="00C31F72" w:rsidP="00AB63FE">
      <w:pPr>
        <w:pStyle w:val="Sinespaciado"/>
        <w:spacing w:line="276" w:lineRule="auto"/>
        <w:ind w:left="-284"/>
        <w:rPr>
          <w:rFonts w:ascii="Arial" w:hAnsi="Arial" w:cs="Arial"/>
        </w:rPr>
      </w:pPr>
      <w:r>
        <w:rPr>
          <w:rFonts w:ascii="Arial" w:hAnsi="Arial" w:cs="Arial"/>
        </w:rPr>
        <w:t>Mindcurv España - carmen.cantero@mindcurv.com</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https://www.notasdeprensa.es/genui-invierte-en-mindcurv</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