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GDS Modellica, transformando la cobranza con tecnología e Inteligencia Artificial: claves para convertir los recobros en beneficio financiero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buena gestión de cobranza necesita de soluciones, herramientas y tecnologías efectivas. La implementación de la IA en la gestión digital de recobros mejora la eficiencia operativa, rentabilidad, experiencia de cliente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procesos de Collections han cambiado por completo; atrás quedaron las estrategias complejas, ineficaces y anticuadas. En un mercado altamente competitivo, las decisiones acertadas contribuyen a aminorar los riesgos y a mejorar el cobro de la deuda.</w:t>
            </w:r>
          </w:p>
          <w:p>
            <w:pPr>
              <w:ind w:left="-284" w:right="-427"/>
              <w:jc w:val="both"/>
              <w:rPr>
                <w:rFonts/>
                <w:color w:val="262626" w:themeColor="text1" w:themeTint="D9"/>
              </w:rPr>
            </w:pPr>
            <w:r>
              <w:t>La implementación de herramientas y tecnologías en la gestión de los recobros como la Inteligencia Artificial ha permitido a las instituciones financieras conocer más y mejor al cliente y llevar a cabo estrategias eficientes a la hora de conceder un préstamo, anticipándose y adaptando sus servicios en función de las necesidades particulares de sus clientes. La analítica de datos permite obtener una visión holística de las finanzas de cada individuo, cuál es su situación personal y sus necesidades financieras. Una información que facilita descubrir patrones de comportamiento y tendencias, así como tomar decisiones inteligentes, eficientes, rápidas y precisas en el día a día.</w:t>
            </w:r>
          </w:p>
          <w:p>
            <w:pPr>
              <w:ind w:left="-284" w:right="-427"/>
              <w:jc w:val="both"/>
              <w:rPr>
                <w:rFonts/>
                <w:color w:val="262626" w:themeColor="text1" w:themeTint="D9"/>
              </w:rPr>
            </w:pPr>
            <w:r>
              <w:t>GDS Modellica, empresa de GDS LINK, dispone de Digital Collections, una solución para gestionar la deuda que utiliza algoritmos avanzados impulsados por Inteligencia Artificial para analizar el comportamiento de pago y la situación financiera de cada cliente. Su utilización aporta notables beneficios a las instituciones financieras. Algunos de ellos, afirma Antonio García Rouco, director general de GDS Modellica son:</w:t>
            </w:r>
          </w:p>
          <w:p>
            <w:pPr>
              <w:ind w:left="-284" w:right="-427"/>
              <w:jc w:val="both"/>
              <w:rPr>
                <w:rFonts/>
                <w:color w:val="262626" w:themeColor="text1" w:themeTint="D9"/>
              </w:rPr>
            </w:pPr>
            <w:r>
              <w:t>Mejorar el compromiso de los clientes. La segmentación inteligente facilita que las plataformas adapten la comunicación al deudor. Este enfoque específico facilita garantizar la recuperación.</w:t>
            </w:r>
          </w:p>
          <w:p>
            <w:pPr>
              <w:ind w:left="-284" w:right="-427"/>
              <w:jc w:val="both"/>
              <w:rPr>
                <w:rFonts/>
                <w:color w:val="262626" w:themeColor="text1" w:themeTint="D9"/>
              </w:rPr>
            </w:pPr>
            <w:r>
              <w:t>Maximizar los índices de recuperación. Prever y anticipar el comportamiento de los deudores permite una intervención proactiva y una mejor tasa de éxito de recuperación de deudas pendientes. Además, contribuye al establecimiento y al mantenimiento de una cartera financiera más sólida y saludable.</w:t>
            </w:r>
          </w:p>
          <w:p>
            <w:pPr>
              <w:ind w:left="-284" w:right="-427"/>
              <w:jc w:val="both"/>
              <w:rPr>
                <w:rFonts/>
                <w:color w:val="262626" w:themeColor="text1" w:themeTint="D9"/>
              </w:rPr>
            </w:pPr>
            <w:r>
              <w:t>Interacción personalizada con el cliente. La comunicación personalizada, basada en los datos, con el fin de obtener respuestas positivas y reducir la fricción en el proceso de resolución de deudas, promueve mensajes eficaces e Impulsa una mayor y mejor conexión entre prestamista y deudor.</w:t>
            </w:r>
          </w:p>
          <w:p>
            <w:pPr>
              <w:ind w:left="-284" w:right="-427"/>
              <w:jc w:val="both"/>
              <w:rPr>
                <w:rFonts/>
                <w:color w:val="262626" w:themeColor="text1" w:themeTint="D9"/>
              </w:rPr>
            </w:pPr>
            <w:r>
              <w:t>Automatización para maximizar la eficacia. La automatización facilita gestionar las tareas, seguimiento de pagos y tiempo, garantizando que cada interacción sea oportuna y optimizada a la máxima eficiencia.</w:t>
            </w:r>
          </w:p>
          <w:p>
            <w:pPr>
              <w:ind w:left="-284" w:right="-427"/>
              <w:jc w:val="both"/>
              <w:rPr>
                <w:rFonts/>
                <w:color w:val="262626" w:themeColor="text1" w:themeTint="D9"/>
              </w:rPr>
            </w:pPr>
            <w:r>
              <w:t>Esta solución añade más valor a los procesos de las entidades, organizaciones o instituciones financieras al proporcionar un entorno integral para el desarrollo de decisiones rápidas. Los beneficios obtenidos son incuestionables: una mejor experiencia y un mayor y mejor recobro en tiempo y forma. Con Digital Collections la morosidad, según datos reales de GDS Modellica, se reduce entre un 15-20%, las ventas aumentan un 5-10%, reducción de los gastos 20-40%.</w:t>
            </w:r>
          </w:p>
          <w:p>
            <w:pPr>
              <w:ind w:left="-284" w:right="-427"/>
              <w:jc w:val="both"/>
              <w:rPr>
                <w:rFonts/>
                <w:color w:val="262626" w:themeColor="text1" w:themeTint="D9"/>
              </w:rPr>
            </w:pPr>
            <w:r>
              <w:t>La automatización y dinamización de los procesos de recobro con alternativas específicas, en función de las necesidades particulares de cada cliente, permite a las entidades y empresas adaptar sus estrategias con enfoques específicos de recobro, priorizar en gestión y segmentar los datos en función de cada tipo de deudor.</w:t>
            </w:r>
          </w:p>
          <w:p>
            <w:pPr>
              <w:ind w:left="-284" w:right="-427"/>
              <w:jc w:val="both"/>
              <w:rPr>
                <w:rFonts/>
                <w:color w:val="262626" w:themeColor="text1" w:themeTint="D9"/>
              </w:rPr>
            </w:pPr>
            <w:r>
              <w:t>El enfoque personalizado facilita a los clientes sentirse comprendidos y apoyados y, en última instancia, conduce a mejores relaciones entre la empresa y sus clientes. Las interacciones bidireccionales cliente-empresa se tornan en touchpoints estratégicos claves y de calidad en pro mejorar y optimizar los recobros, además de alinear las acciones de cobro, automatizar la toma de decisiones efectivas y aumentar la fidelidad y retención de los clientes.</w:t>
            </w:r>
          </w:p>
          <w:p>
            <w:pPr>
              <w:ind w:left="-284" w:right="-427"/>
              <w:jc w:val="both"/>
              <w:rPr>
                <w:rFonts/>
                <w:color w:val="262626" w:themeColor="text1" w:themeTint="D9"/>
              </w:rPr>
            </w:pPr>
            <w:r>
              <w:t>GDS MODELLICAGDS Modellica, es una empresa de GDS LINK, que provee de tecnología-analítica y de gestión de decisiones, así como consultoría especializada en los procesos de riesgo de crédito. La compañía ayuda las organizaciones a potenciar el proceso de toma de decisiones interconectadas en cada etapa del ciclo de vida del cliente, generando relaciones rentables con los clientes gracias a su conocimiento, tecnología y mejores prácticas de la industria. GDS Modellica lleva más de 17 años colaborando con éxito para cientos de instituciones financieras, minoristas, aseguradoras y diversos sectores en más de 36 países. https://www.gdsmodellica.com.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 S.L</w:t>
      </w:r>
    </w:p>
    <w:p w:rsidR="00C31F72" w:rsidRDefault="00C31F72" w:rsidP="00AB63FE">
      <w:pPr>
        <w:pStyle w:val="Sinespaciado"/>
        <w:spacing w:line="276" w:lineRule="auto"/>
        <w:ind w:left="-284"/>
        <w:rPr>
          <w:rFonts w:ascii="Arial" w:hAnsi="Arial" w:cs="Arial"/>
        </w:rPr>
      </w:pPr>
      <w:r>
        <w:rPr>
          <w:rFonts w:ascii="Arial" w:hAnsi="Arial" w:cs="Arial"/>
        </w:rPr>
        <w:t>DG</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https://www.notasdeprensa.es/gds-modellica-transformando-la-cobranza-con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Inteligencia Artificial y Robótica Marketing Emprendedores Software Ciberseguridad Criptomonedas-Blockchain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