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el 15/06/2023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Galicia estará representada en el MWC Shanghái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ClickAge, agencia de marketing y comunicación con sede en Nigrán, Vigo, ha sido escogida por Mobile World Capital Barcelona para acudir a MWC Shanghái. De las 12 empresas seleccionadas, es la única de origen gallego que participará en el evento. El certamen, que tendrá lugar del 28 al 30 de junio en Shanghái (China), permitirá a las compañías participantes acceder al mercado asiático e impulsar su expansión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Mobile World Capital Barcelona ha elegido a 12 compañías especializadas en tecnología e innovación que se centran en áreas como el marketing, el comercio, las telecomunicaciones o la agricultura para acudir a MWC Shanghái, la versión asiática del certamen. De todas ellas, solo la agencia de marketing ClickAge, con sede en Nigrán, es gallega. </w:t>
            </w:r>
          </w:p>
          <w:p>
            <w:pPr>
              <w:ind w:left="-284" w:right="-427"/>
              <w:jc w:val="both"/>
              <w:rPr>
                <w:rFonts/>
                <w:color w:val="262626" w:themeColor="text1" w:themeTint="D9"/>
              </w:rPr>
            </w:pPr>
            <w:r>
              <w:t>Así, del 28 al 30 de junio, ClickAge estará presente en el evento, lo que supone una gran oportunidad para entrar en el potente mercado chino y aprovechar nuevas oportunidades de negocio. "Estamos entusiasmados con la noticia", confiesa Emanuele Ricciotti, CEO de la gallega ClickAge, quien explica que "es una excelente ocasión tanto para dar a conocer nuestros servicios como para establecer relaciones comerciales enfocadas en la innovación tecnológica". </w:t>
            </w:r>
          </w:p>
          <w:p>
            <w:pPr>
              <w:ind w:left="-284" w:right="-427"/>
              <w:jc w:val="both"/>
              <w:rPr>
                <w:rFonts/>
                <w:color w:val="262626" w:themeColor="text1" w:themeTint="D9"/>
              </w:rPr>
            </w:pPr>
            <w:r>
              <w:t>En el evento, ClickAge no solo contará con su propio espacio expositivo en Zona de Innovación del Congreso (5GIN), también tendrá la posibilidad de presentar su proyecto en sesiones de pitch, participar en reuniones individuales con posibles clientes, socios o inversores y acudir a conferencias formativas sobre estrategias de financiación en China, entre muchas otras actividades. </w:t>
            </w:r>
          </w:p>
          <w:p>
            <w:pPr>
              <w:ind w:left="-284" w:right="-427"/>
              <w:jc w:val="both"/>
              <w:rPr>
                <w:rFonts/>
                <w:color w:val="262626" w:themeColor="text1" w:themeTint="D9"/>
              </w:rPr>
            </w:pPr>
            <w:r>
              <w:t>La iniciativa está organizada por MWCapital conjuntamente con GMSA, el Ministerio de Economía y Empresa (Red.es), la Generalitat de Catalunya (ACCIÓ) y el Ayuntamiento de Barcelona (Promoción Económica Internacional y Barcelona Activa). </w:t>
            </w:r>
          </w:p>
          <w:p>
            <w:pPr>
              <w:ind w:left="-284" w:right="-427"/>
              <w:jc w:val="both"/>
              <w:rPr>
                <w:rFonts/>
                <w:color w:val="262626" w:themeColor="text1" w:themeTint="D9"/>
              </w:rPr>
            </w:pPr>
            <w:r>
              <w:t>Por otro lado, el resto de empresas seleccionadas son Eqidata, Hovering Solutions, Uttopion, Viewtinet y Spika Tech, de Madrid; Feeder, Iquall, Touchless Animal Metrics y Wipass, de Cataluña; Locatium, de Granada, y GC Genomics, de Badajoz.</w:t>
            </w:r>
          </w:p>
          <w:p>
            <w:pPr>
              <w:ind w:left="-284" w:right="-427"/>
              <w:jc w:val="both"/>
              <w:rPr>
                <w:rFonts/>
                <w:color w:val="262626" w:themeColor="text1" w:themeTint="D9"/>
              </w:rPr>
            </w:pPr>
            <w:r>
              <w:t>Sobre ClickAgeClickAge es una agencia de marketing con un equipo multidisciplinar, cercano, sólido y dinámico que ofrece soluciones en el ámbito del marketing digital (SEO, SEM, RTB, Business Intelligence, desarrollo web…) para ayudar a las empresas a alcanzar sus objetivos de negocio.  Se especializan en Business Intelligence, desarrollan estrategias digitales medibles y ofrecen soluciones innovadoras que ayudan a las empresas a crecer e internacionalizarse.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986 36 40 97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https://www.notasdeprensa.es/galicia-estara-representada-en-el-mwc-shanghai_1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Galicia Eventos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